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DE3365" w14:textId="77777777" w:rsidR="002901A1" w:rsidRDefault="002901A1">
      <w:pPr>
        <w:pStyle w:val="BodyText"/>
        <w:rPr>
          <w:rFonts w:ascii="Times New Roman"/>
          <w:sz w:val="20"/>
        </w:rPr>
      </w:pPr>
    </w:p>
    <w:p w14:paraId="03668688" w14:textId="77777777" w:rsidR="002901A1" w:rsidRDefault="002901A1">
      <w:pPr>
        <w:pStyle w:val="BodyText"/>
        <w:rPr>
          <w:rFonts w:ascii="Times New Roman"/>
          <w:sz w:val="20"/>
        </w:rPr>
      </w:pPr>
    </w:p>
    <w:p w14:paraId="0F43C4E9" w14:textId="77777777" w:rsidR="002901A1" w:rsidRDefault="002901A1">
      <w:pPr>
        <w:pStyle w:val="BodyText"/>
        <w:rPr>
          <w:rFonts w:ascii="Times New Roman"/>
          <w:sz w:val="20"/>
        </w:rPr>
      </w:pPr>
    </w:p>
    <w:p w14:paraId="35E5C648" w14:textId="77777777" w:rsidR="002901A1" w:rsidRDefault="002901A1">
      <w:pPr>
        <w:pStyle w:val="BodyText"/>
        <w:rPr>
          <w:rFonts w:ascii="Times New Roman"/>
          <w:sz w:val="20"/>
        </w:rPr>
      </w:pPr>
    </w:p>
    <w:p w14:paraId="4AF4955E" w14:textId="77777777" w:rsidR="002901A1" w:rsidRDefault="002901A1">
      <w:pPr>
        <w:pStyle w:val="BodyText"/>
        <w:rPr>
          <w:rFonts w:ascii="Times New Roman"/>
          <w:sz w:val="20"/>
        </w:rPr>
      </w:pPr>
    </w:p>
    <w:p w14:paraId="24130F7E" w14:textId="77777777" w:rsidR="002901A1" w:rsidRDefault="002901A1">
      <w:pPr>
        <w:pStyle w:val="BodyText"/>
        <w:rPr>
          <w:rFonts w:ascii="Times New Roman"/>
          <w:sz w:val="20"/>
        </w:rPr>
      </w:pPr>
    </w:p>
    <w:p w14:paraId="0A460E2C" w14:textId="77777777" w:rsidR="002901A1" w:rsidRDefault="002901A1">
      <w:pPr>
        <w:pStyle w:val="BodyText"/>
        <w:rPr>
          <w:rFonts w:ascii="Times New Roman"/>
          <w:sz w:val="20"/>
        </w:rPr>
      </w:pPr>
    </w:p>
    <w:p w14:paraId="3C9A66B5" w14:textId="77777777" w:rsidR="002901A1" w:rsidRDefault="002901A1">
      <w:pPr>
        <w:pStyle w:val="BodyText"/>
        <w:rPr>
          <w:rFonts w:ascii="Times New Roman"/>
          <w:sz w:val="20"/>
        </w:rPr>
      </w:pPr>
    </w:p>
    <w:p w14:paraId="0A62F47D" w14:textId="77777777" w:rsidR="002901A1" w:rsidRDefault="002901A1">
      <w:pPr>
        <w:pStyle w:val="BodyText"/>
        <w:rPr>
          <w:rFonts w:ascii="Times New Roman"/>
          <w:sz w:val="20"/>
        </w:rPr>
      </w:pPr>
    </w:p>
    <w:p w14:paraId="114A24DF" w14:textId="77777777" w:rsidR="002901A1" w:rsidRDefault="002901A1">
      <w:pPr>
        <w:pStyle w:val="BodyText"/>
        <w:rPr>
          <w:rFonts w:ascii="Times New Roman"/>
          <w:sz w:val="20"/>
        </w:rPr>
      </w:pPr>
    </w:p>
    <w:p w14:paraId="64754119" w14:textId="77777777" w:rsidR="002901A1" w:rsidRDefault="002901A1">
      <w:pPr>
        <w:pStyle w:val="BodyText"/>
        <w:rPr>
          <w:rFonts w:ascii="Times New Roman"/>
          <w:sz w:val="20"/>
        </w:rPr>
      </w:pPr>
    </w:p>
    <w:p w14:paraId="014F3DDE" w14:textId="77777777" w:rsidR="002901A1" w:rsidRDefault="002901A1">
      <w:pPr>
        <w:pStyle w:val="BodyText"/>
        <w:rPr>
          <w:rFonts w:ascii="Times New Roman"/>
          <w:sz w:val="20"/>
        </w:rPr>
      </w:pPr>
    </w:p>
    <w:p w14:paraId="580522B2" w14:textId="77777777" w:rsidR="002901A1" w:rsidRDefault="002901A1">
      <w:pPr>
        <w:pStyle w:val="BodyText"/>
        <w:rPr>
          <w:rFonts w:ascii="Times New Roman"/>
          <w:sz w:val="20"/>
        </w:rPr>
      </w:pPr>
    </w:p>
    <w:p w14:paraId="5810F795" w14:textId="77777777" w:rsidR="002901A1" w:rsidRDefault="002901A1">
      <w:pPr>
        <w:pStyle w:val="BodyText"/>
        <w:rPr>
          <w:rFonts w:ascii="Times New Roman"/>
          <w:sz w:val="20"/>
        </w:rPr>
      </w:pPr>
    </w:p>
    <w:p w14:paraId="1DF6EA2B" w14:textId="77777777" w:rsidR="002901A1" w:rsidRDefault="002901A1">
      <w:pPr>
        <w:pStyle w:val="BodyText"/>
        <w:rPr>
          <w:rFonts w:ascii="Times New Roman"/>
          <w:sz w:val="20"/>
        </w:rPr>
      </w:pPr>
    </w:p>
    <w:p w14:paraId="248241B3" w14:textId="77777777" w:rsidR="002901A1" w:rsidRDefault="002901A1">
      <w:pPr>
        <w:pStyle w:val="BodyText"/>
        <w:rPr>
          <w:rFonts w:ascii="Times New Roman"/>
          <w:sz w:val="20"/>
        </w:rPr>
      </w:pPr>
    </w:p>
    <w:p w14:paraId="341F2DD8" w14:textId="77777777" w:rsidR="002901A1" w:rsidRDefault="002901A1">
      <w:pPr>
        <w:pStyle w:val="BodyText"/>
        <w:rPr>
          <w:rFonts w:ascii="Times New Roman"/>
          <w:sz w:val="20"/>
        </w:rPr>
      </w:pPr>
    </w:p>
    <w:p w14:paraId="2B2E8BB1" w14:textId="77777777" w:rsidR="002901A1" w:rsidRDefault="002901A1">
      <w:pPr>
        <w:pStyle w:val="BodyText"/>
        <w:rPr>
          <w:rFonts w:ascii="Times New Roman"/>
          <w:sz w:val="20"/>
        </w:rPr>
      </w:pPr>
    </w:p>
    <w:p w14:paraId="33B1BF12" w14:textId="77777777" w:rsidR="002901A1" w:rsidRDefault="002901A1">
      <w:pPr>
        <w:pStyle w:val="BodyText"/>
        <w:rPr>
          <w:rFonts w:ascii="Times New Roman"/>
          <w:sz w:val="20"/>
        </w:rPr>
      </w:pPr>
    </w:p>
    <w:p w14:paraId="44FBF11A" w14:textId="77777777" w:rsidR="002901A1" w:rsidRDefault="002901A1">
      <w:pPr>
        <w:pStyle w:val="BodyText"/>
        <w:rPr>
          <w:rFonts w:ascii="Times New Roman"/>
          <w:sz w:val="20"/>
        </w:rPr>
      </w:pPr>
    </w:p>
    <w:p w14:paraId="105D4AF0" w14:textId="77777777" w:rsidR="002901A1" w:rsidRDefault="002901A1">
      <w:pPr>
        <w:pStyle w:val="BodyText"/>
        <w:rPr>
          <w:rFonts w:ascii="Times New Roman"/>
          <w:sz w:val="20"/>
        </w:rPr>
      </w:pPr>
    </w:p>
    <w:p w14:paraId="6610A084" w14:textId="77777777" w:rsidR="002901A1" w:rsidRDefault="002901A1">
      <w:pPr>
        <w:pStyle w:val="BodyText"/>
        <w:spacing w:before="3"/>
        <w:rPr>
          <w:rFonts w:ascii="Times New Roman"/>
        </w:rPr>
      </w:pPr>
    </w:p>
    <w:p w14:paraId="26EAE529" w14:textId="77777777" w:rsidR="002901A1" w:rsidRDefault="002901A1">
      <w:pPr>
        <w:rPr>
          <w:rFonts w:ascii="Times New Roman"/>
        </w:rPr>
        <w:sectPr w:rsidR="002901A1">
          <w:footerReference w:type="default" r:id="rId7"/>
          <w:type w:val="continuous"/>
          <w:pgSz w:w="12240" w:h="15840"/>
          <w:pgMar w:top="0" w:right="0" w:bottom="500" w:left="0" w:header="720" w:footer="308" w:gutter="0"/>
          <w:cols w:space="720"/>
        </w:sectPr>
      </w:pPr>
    </w:p>
    <w:p w14:paraId="1C661D61" w14:textId="77777777" w:rsidR="002901A1" w:rsidRDefault="00C8100E">
      <w:pPr>
        <w:pStyle w:val="BodyText"/>
        <w:spacing w:before="114" w:line="235" w:lineRule="auto"/>
        <w:ind w:left="724" w:right="3" w:hanging="8"/>
      </w:pPr>
      <w:r>
        <w:rPr>
          <w:color w:val="231F20"/>
        </w:rPr>
        <w:t xml:space="preserve">All people arriving at the U.S. border or a port of entry have basic rights, and lawful permanent residents (LPRs), also known as green card holders, enjoy greater rights than nonimmigrants when returning to the United States after travel abroad. Like all </w:t>
      </w:r>
      <w:r>
        <w:rPr>
          <w:color w:val="231F20"/>
        </w:rPr>
        <w:t>international travelers, LPRs are subject to inspection by U.S. Customs and Border Protection (CBP) when arriving at an airport or land port of entry. As an LPR, CBP will screen you to determine whether you are a “</w:t>
      </w:r>
      <w:r>
        <w:rPr>
          <w:b/>
          <w:color w:val="231F20"/>
        </w:rPr>
        <w:t>returning resident</w:t>
      </w:r>
      <w:r>
        <w:rPr>
          <w:color w:val="231F20"/>
        </w:rPr>
        <w:t>” or an “</w:t>
      </w:r>
      <w:r>
        <w:rPr>
          <w:b/>
          <w:color w:val="231F20"/>
        </w:rPr>
        <w:t>arriving alien</w:t>
      </w:r>
      <w:r>
        <w:rPr>
          <w:color w:val="231F20"/>
        </w:rPr>
        <w:t>.</w:t>
      </w:r>
      <w:r>
        <w:rPr>
          <w:color w:val="231F20"/>
        </w:rPr>
        <w:t>”</w:t>
      </w:r>
    </w:p>
    <w:p w14:paraId="1481D0A8" w14:textId="77777777" w:rsidR="002901A1" w:rsidRDefault="00C8100E">
      <w:pPr>
        <w:pStyle w:val="BodyText"/>
        <w:spacing w:before="190" w:line="235" w:lineRule="auto"/>
        <w:ind w:left="722" w:right="70" w:firstLine="2"/>
      </w:pPr>
      <w:r>
        <w:rPr>
          <w:color w:val="231F20"/>
        </w:rPr>
        <w:t xml:space="preserve">If questions arise and CBP is unable to admit you </w:t>
      </w:r>
      <w:r>
        <w:rPr>
          <w:color w:val="231F20"/>
          <w:spacing w:val="-3"/>
        </w:rPr>
        <w:t xml:space="preserve">quickly, </w:t>
      </w:r>
      <w:r>
        <w:rPr>
          <w:color w:val="231F20"/>
        </w:rPr>
        <w:t xml:space="preserve">you may be </w:t>
      </w:r>
      <w:r>
        <w:rPr>
          <w:color w:val="231F20"/>
          <w:spacing w:val="-3"/>
        </w:rPr>
        <w:t xml:space="preserve">taken </w:t>
      </w:r>
      <w:r>
        <w:rPr>
          <w:color w:val="231F20"/>
        </w:rPr>
        <w:t xml:space="preserve">to a separate area for “secondary </w:t>
      </w:r>
      <w:r>
        <w:rPr>
          <w:color w:val="231F20"/>
          <w:spacing w:val="-3"/>
        </w:rPr>
        <w:t xml:space="preserve">inspection.” </w:t>
      </w:r>
      <w:r>
        <w:rPr>
          <w:color w:val="231F20"/>
        </w:rPr>
        <w:t xml:space="preserve">A referral to secondary inspection by </w:t>
      </w:r>
      <w:proofErr w:type="gramStart"/>
      <w:r>
        <w:rPr>
          <w:color w:val="231F20"/>
        </w:rPr>
        <w:t>itself  is</w:t>
      </w:r>
      <w:proofErr w:type="gramEnd"/>
      <w:r>
        <w:rPr>
          <w:color w:val="231F20"/>
        </w:rPr>
        <w:t xml:space="preserve"> not an adverse action, but you can expect to be detained anywhere from a </w:t>
      </w:r>
      <w:r>
        <w:rPr>
          <w:color w:val="231F20"/>
          <w:spacing w:val="-3"/>
        </w:rPr>
        <w:t xml:space="preserve">few </w:t>
      </w:r>
      <w:r>
        <w:rPr>
          <w:color w:val="231F20"/>
        </w:rPr>
        <w:t>minut</w:t>
      </w:r>
      <w:r>
        <w:rPr>
          <w:color w:val="231F20"/>
        </w:rPr>
        <w:t>es to several hours or longer if an issue arises. During secondary inspection, CBP will ask you questions and may collect biographic and biometric data, run record checks, and determine whether you should be admitted to the United</w:t>
      </w:r>
      <w:r>
        <w:rPr>
          <w:color w:val="231F20"/>
          <w:spacing w:val="-27"/>
        </w:rPr>
        <w:t xml:space="preserve"> </w:t>
      </w:r>
      <w:r>
        <w:rPr>
          <w:color w:val="231F20"/>
        </w:rPr>
        <w:t>States.</w:t>
      </w:r>
    </w:p>
    <w:p w14:paraId="532E7C45" w14:textId="77777777" w:rsidR="002901A1" w:rsidRDefault="00C8100E">
      <w:pPr>
        <w:pStyle w:val="Heading1"/>
        <w:spacing w:before="185" w:line="266" w:lineRule="exact"/>
        <w:ind w:left="729"/>
      </w:pPr>
      <w:r>
        <w:rPr>
          <w:color w:val="231F20"/>
        </w:rPr>
        <w:t>If you are detain</w:t>
      </w:r>
      <w:r>
        <w:rPr>
          <w:color w:val="231F20"/>
        </w:rPr>
        <w:t>ed by CBP in secondary inspection, you</w:t>
      </w:r>
    </w:p>
    <w:p w14:paraId="39624898" w14:textId="77777777" w:rsidR="002901A1" w:rsidRDefault="00C8100E">
      <w:pPr>
        <w:spacing w:line="266" w:lineRule="exact"/>
        <w:ind w:left="730"/>
        <w:rPr>
          <w:b/>
        </w:rPr>
      </w:pPr>
      <w:r>
        <w:rPr>
          <w:b/>
          <w:color w:val="231F20"/>
        </w:rPr>
        <w:t>have the following rights:</w:t>
      </w:r>
    </w:p>
    <w:p w14:paraId="0A87CDC8" w14:textId="77777777" w:rsidR="002901A1" w:rsidRDefault="00C8100E">
      <w:pPr>
        <w:pStyle w:val="ListParagraph"/>
        <w:numPr>
          <w:ilvl w:val="0"/>
          <w:numId w:val="2"/>
        </w:numPr>
        <w:tabs>
          <w:tab w:val="left" w:pos="930"/>
        </w:tabs>
        <w:spacing w:before="168" w:line="235" w:lineRule="auto"/>
        <w:ind w:right="604" w:hanging="224"/>
      </w:pPr>
      <w:r>
        <w:rPr>
          <w:color w:val="231F20"/>
          <w:spacing w:val="-6"/>
        </w:rPr>
        <w:t xml:space="preserve">You </w:t>
      </w:r>
      <w:r>
        <w:rPr>
          <w:color w:val="231F20"/>
        </w:rPr>
        <w:t xml:space="preserve">have the right to contact your consulate </w:t>
      </w:r>
      <w:r>
        <w:rPr>
          <w:color w:val="231F20"/>
          <w:spacing w:val="-3"/>
        </w:rPr>
        <w:t xml:space="preserve">for </w:t>
      </w:r>
      <w:r>
        <w:rPr>
          <w:color w:val="231F20"/>
        </w:rPr>
        <w:t>assistance.</w:t>
      </w:r>
      <w:r>
        <w:rPr>
          <w:color w:val="231F20"/>
          <w:spacing w:val="-6"/>
        </w:rPr>
        <w:t xml:space="preserve"> </w:t>
      </w:r>
      <w:r>
        <w:rPr>
          <w:color w:val="231F20"/>
        </w:rPr>
        <w:t>The</w:t>
      </w:r>
      <w:r>
        <w:rPr>
          <w:color w:val="231F20"/>
          <w:spacing w:val="-6"/>
        </w:rPr>
        <w:t xml:space="preserve"> </w:t>
      </w:r>
      <w:r>
        <w:rPr>
          <w:color w:val="231F20"/>
        </w:rPr>
        <w:t>consulate</w:t>
      </w:r>
      <w:r>
        <w:rPr>
          <w:color w:val="231F20"/>
          <w:spacing w:val="-5"/>
        </w:rPr>
        <w:t xml:space="preserve"> </w:t>
      </w:r>
      <w:r>
        <w:rPr>
          <w:color w:val="231F20"/>
        </w:rPr>
        <w:t>can</w:t>
      </w:r>
      <w:r>
        <w:rPr>
          <w:color w:val="231F20"/>
          <w:spacing w:val="-6"/>
        </w:rPr>
        <w:t xml:space="preserve"> </w:t>
      </w:r>
      <w:r>
        <w:rPr>
          <w:color w:val="231F20"/>
        </w:rPr>
        <w:t>help</w:t>
      </w:r>
      <w:r>
        <w:rPr>
          <w:color w:val="231F20"/>
          <w:spacing w:val="-6"/>
        </w:rPr>
        <w:t xml:space="preserve"> </w:t>
      </w:r>
      <w:r>
        <w:rPr>
          <w:color w:val="231F20"/>
        </w:rPr>
        <w:t>you</w:t>
      </w:r>
      <w:r>
        <w:rPr>
          <w:color w:val="231F20"/>
          <w:spacing w:val="-6"/>
        </w:rPr>
        <w:t xml:space="preserve"> </w:t>
      </w:r>
      <w:r>
        <w:rPr>
          <w:color w:val="231F20"/>
        </w:rPr>
        <w:t>contact</w:t>
      </w:r>
      <w:r>
        <w:rPr>
          <w:color w:val="231F20"/>
          <w:spacing w:val="-6"/>
        </w:rPr>
        <w:t xml:space="preserve"> </w:t>
      </w:r>
      <w:r>
        <w:rPr>
          <w:color w:val="231F20"/>
        </w:rPr>
        <w:t>a lawyer or your</w:t>
      </w:r>
      <w:r>
        <w:rPr>
          <w:color w:val="231F20"/>
          <w:spacing w:val="-3"/>
        </w:rPr>
        <w:t xml:space="preserve"> family.</w:t>
      </w:r>
    </w:p>
    <w:p w14:paraId="16EE2DFA" w14:textId="77777777" w:rsidR="002901A1" w:rsidRDefault="00C8100E">
      <w:pPr>
        <w:pStyle w:val="ListParagraph"/>
        <w:numPr>
          <w:ilvl w:val="0"/>
          <w:numId w:val="2"/>
        </w:numPr>
        <w:tabs>
          <w:tab w:val="left" w:pos="938"/>
        </w:tabs>
        <w:spacing w:before="172" w:line="235" w:lineRule="auto"/>
        <w:ind w:hanging="224"/>
      </w:pPr>
      <w:r>
        <w:rPr>
          <w:color w:val="231F20"/>
        </w:rPr>
        <w:t>If</w:t>
      </w:r>
      <w:r>
        <w:rPr>
          <w:color w:val="231F20"/>
          <w:spacing w:val="-5"/>
        </w:rPr>
        <w:t xml:space="preserve"> </w:t>
      </w:r>
      <w:r>
        <w:rPr>
          <w:color w:val="231F20"/>
        </w:rPr>
        <w:t>you</w:t>
      </w:r>
      <w:r>
        <w:rPr>
          <w:color w:val="231F20"/>
          <w:spacing w:val="-4"/>
        </w:rPr>
        <w:t xml:space="preserve"> </w:t>
      </w:r>
      <w:r>
        <w:rPr>
          <w:color w:val="231F20"/>
        </w:rPr>
        <w:t>have</w:t>
      </w:r>
      <w:r>
        <w:rPr>
          <w:color w:val="231F20"/>
          <w:spacing w:val="-4"/>
        </w:rPr>
        <w:t xml:space="preserve"> </w:t>
      </w:r>
      <w:r>
        <w:rPr>
          <w:color w:val="231F20"/>
        </w:rPr>
        <w:t>a</w:t>
      </w:r>
      <w:r>
        <w:rPr>
          <w:color w:val="231F20"/>
          <w:spacing w:val="-4"/>
        </w:rPr>
        <w:t xml:space="preserve"> lawyer,</w:t>
      </w:r>
      <w:r>
        <w:rPr>
          <w:color w:val="231F20"/>
          <w:spacing w:val="-5"/>
        </w:rPr>
        <w:t xml:space="preserve"> </w:t>
      </w:r>
      <w:r>
        <w:rPr>
          <w:color w:val="231F20"/>
        </w:rPr>
        <w:t>you</w:t>
      </w:r>
      <w:r>
        <w:rPr>
          <w:color w:val="231F20"/>
          <w:spacing w:val="-4"/>
        </w:rPr>
        <w:t xml:space="preserve"> </w:t>
      </w:r>
      <w:r>
        <w:rPr>
          <w:color w:val="231F20"/>
        </w:rPr>
        <w:t>should</w:t>
      </w:r>
      <w:r>
        <w:rPr>
          <w:color w:val="231F20"/>
          <w:spacing w:val="-4"/>
        </w:rPr>
        <w:t xml:space="preserve"> </w:t>
      </w:r>
      <w:r>
        <w:rPr>
          <w:color w:val="231F20"/>
        </w:rPr>
        <w:t>ask</w:t>
      </w:r>
      <w:r>
        <w:rPr>
          <w:color w:val="231F20"/>
          <w:spacing w:val="-4"/>
        </w:rPr>
        <w:t xml:space="preserve"> </w:t>
      </w:r>
      <w:r>
        <w:rPr>
          <w:color w:val="231F20"/>
        </w:rPr>
        <w:t>CBP</w:t>
      </w:r>
      <w:r>
        <w:rPr>
          <w:color w:val="231F20"/>
          <w:spacing w:val="-5"/>
        </w:rPr>
        <w:t xml:space="preserve"> </w:t>
      </w:r>
      <w:r>
        <w:rPr>
          <w:color w:val="231F20"/>
        </w:rPr>
        <w:t>for</w:t>
      </w:r>
      <w:r>
        <w:rPr>
          <w:color w:val="231F20"/>
          <w:spacing w:val="-4"/>
        </w:rPr>
        <w:t xml:space="preserve"> </w:t>
      </w:r>
      <w:r>
        <w:rPr>
          <w:color w:val="231F20"/>
        </w:rPr>
        <w:t xml:space="preserve">permission to contact your </w:t>
      </w:r>
      <w:r>
        <w:rPr>
          <w:color w:val="231F20"/>
          <w:spacing w:val="-4"/>
        </w:rPr>
        <w:t xml:space="preserve">lawyer. </w:t>
      </w:r>
      <w:r>
        <w:rPr>
          <w:color w:val="231F20"/>
        </w:rPr>
        <w:t xml:space="preserve">Note, </w:t>
      </w:r>
      <w:r>
        <w:rPr>
          <w:color w:val="231F20"/>
          <w:spacing w:val="-4"/>
        </w:rPr>
        <w:t xml:space="preserve">however, </w:t>
      </w:r>
      <w:r>
        <w:rPr>
          <w:color w:val="231F20"/>
        </w:rPr>
        <w:t xml:space="preserve">that CBP may tell you that you do not have the right to speak to an </w:t>
      </w:r>
      <w:r>
        <w:rPr>
          <w:color w:val="231F20"/>
          <w:spacing w:val="-3"/>
        </w:rPr>
        <w:t>attorney.</w:t>
      </w:r>
    </w:p>
    <w:p w14:paraId="4A668BC3" w14:textId="77777777" w:rsidR="002901A1" w:rsidRDefault="00C8100E">
      <w:pPr>
        <w:pStyle w:val="ListParagraph"/>
        <w:numPr>
          <w:ilvl w:val="0"/>
          <w:numId w:val="2"/>
        </w:numPr>
        <w:tabs>
          <w:tab w:val="left" w:pos="930"/>
        </w:tabs>
        <w:spacing w:before="172" w:line="235" w:lineRule="auto"/>
        <w:ind w:left="938" w:right="210" w:hanging="225"/>
      </w:pPr>
      <w:r>
        <w:rPr>
          <w:color w:val="231F20"/>
          <w:spacing w:val="-6"/>
        </w:rPr>
        <w:t xml:space="preserve">You </w:t>
      </w:r>
      <w:r>
        <w:rPr>
          <w:color w:val="231F20"/>
        </w:rPr>
        <w:t>have the right to review all written statements that</w:t>
      </w:r>
      <w:r>
        <w:rPr>
          <w:color w:val="231F20"/>
          <w:spacing w:val="-5"/>
        </w:rPr>
        <w:t xml:space="preserve"> </w:t>
      </w:r>
      <w:r>
        <w:rPr>
          <w:color w:val="231F20"/>
        </w:rPr>
        <w:t>are</w:t>
      </w:r>
      <w:r>
        <w:rPr>
          <w:color w:val="231F20"/>
          <w:spacing w:val="-4"/>
        </w:rPr>
        <w:t xml:space="preserve"> </w:t>
      </w:r>
      <w:r>
        <w:rPr>
          <w:color w:val="231F20"/>
        </w:rPr>
        <w:t>prepared</w:t>
      </w:r>
      <w:r>
        <w:rPr>
          <w:color w:val="231F20"/>
          <w:spacing w:val="-4"/>
        </w:rPr>
        <w:t xml:space="preserve"> </w:t>
      </w:r>
      <w:r>
        <w:rPr>
          <w:color w:val="231F20"/>
        </w:rPr>
        <w:t>for</w:t>
      </w:r>
      <w:r>
        <w:rPr>
          <w:color w:val="231F20"/>
          <w:spacing w:val="-5"/>
        </w:rPr>
        <w:t xml:space="preserve"> </w:t>
      </w:r>
      <w:r>
        <w:rPr>
          <w:color w:val="231F20"/>
        </w:rPr>
        <w:t>you,</w:t>
      </w:r>
      <w:r>
        <w:rPr>
          <w:color w:val="231F20"/>
          <w:spacing w:val="-5"/>
        </w:rPr>
        <w:t xml:space="preserve"> </w:t>
      </w:r>
      <w:r>
        <w:rPr>
          <w:color w:val="231F20"/>
        </w:rPr>
        <w:t>in</w:t>
      </w:r>
      <w:r>
        <w:rPr>
          <w:color w:val="231F20"/>
          <w:spacing w:val="-5"/>
        </w:rPr>
        <w:t xml:space="preserve"> </w:t>
      </w:r>
      <w:r>
        <w:rPr>
          <w:color w:val="231F20"/>
        </w:rPr>
        <w:t>a</w:t>
      </w:r>
      <w:r>
        <w:rPr>
          <w:color w:val="231F20"/>
          <w:spacing w:val="-5"/>
        </w:rPr>
        <w:t xml:space="preserve"> </w:t>
      </w:r>
      <w:r>
        <w:rPr>
          <w:color w:val="231F20"/>
        </w:rPr>
        <w:t>language</w:t>
      </w:r>
      <w:r>
        <w:rPr>
          <w:color w:val="231F20"/>
          <w:spacing w:val="-4"/>
        </w:rPr>
        <w:t xml:space="preserve"> </w:t>
      </w:r>
      <w:r>
        <w:rPr>
          <w:color w:val="231F20"/>
        </w:rPr>
        <w:t>that</w:t>
      </w:r>
      <w:r>
        <w:rPr>
          <w:color w:val="231F20"/>
          <w:spacing w:val="-4"/>
        </w:rPr>
        <w:t xml:space="preserve"> </w:t>
      </w:r>
      <w:r>
        <w:rPr>
          <w:color w:val="231F20"/>
        </w:rPr>
        <w:t>you</w:t>
      </w:r>
      <w:r>
        <w:rPr>
          <w:color w:val="231F20"/>
          <w:spacing w:val="-5"/>
        </w:rPr>
        <w:t xml:space="preserve"> </w:t>
      </w:r>
      <w:r>
        <w:rPr>
          <w:color w:val="231F20"/>
        </w:rPr>
        <w:t>can understand.</w:t>
      </w:r>
    </w:p>
    <w:p w14:paraId="5B0C9DAB" w14:textId="77777777" w:rsidR="002901A1" w:rsidRDefault="00C8100E">
      <w:pPr>
        <w:pStyle w:val="ListParagraph"/>
        <w:numPr>
          <w:ilvl w:val="0"/>
          <w:numId w:val="1"/>
        </w:numPr>
        <w:tabs>
          <w:tab w:val="left" w:pos="722"/>
        </w:tabs>
        <w:spacing w:before="100" w:line="247" w:lineRule="auto"/>
        <w:ind w:right="1069" w:hanging="225"/>
      </w:pPr>
      <w:r>
        <w:rPr>
          <w:color w:val="231F20"/>
        </w:rPr>
        <w:br w:type="column"/>
      </w:r>
      <w:r>
        <w:rPr>
          <w:color w:val="231F20"/>
        </w:rPr>
        <w:t>If you do not agree with the contents of</w:t>
      </w:r>
      <w:r>
        <w:rPr>
          <w:color w:val="231F20"/>
          <w:spacing w:val="-36"/>
        </w:rPr>
        <w:t xml:space="preserve"> </w:t>
      </w:r>
      <w:r>
        <w:rPr>
          <w:color w:val="231F20"/>
        </w:rPr>
        <w:t>any papers that are presented to you, you may refuse to sign them.</w:t>
      </w:r>
    </w:p>
    <w:p w14:paraId="0E097D32" w14:textId="77777777" w:rsidR="002901A1" w:rsidRDefault="00C8100E">
      <w:pPr>
        <w:pStyle w:val="ListParagraph"/>
        <w:numPr>
          <w:ilvl w:val="0"/>
          <w:numId w:val="1"/>
        </w:numPr>
        <w:tabs>
          <w:tab w:val="left" w:pos="714"/>
        </w:tabs>
        <w:spacing w:before="170" w:line="247" w:lineRule="auto"/>
        <w:ind w:left="721" w:right="906"/>
      </w:pPr>
      <w:r>
        <w:rPr>
          <w:color w:val="231F20"/>
          <w:spacing w:val="-6"/>
        </w:rPr>
        <w:t xml:space="preserve">You </w:t>
      </w:r>
      <w:r>
        <w:rPr>
          <w:color w:val="231F20"/>
        </w:rPr>
        <w:t xml:space="preserve">do not have a right of privacy that protects your mobile phone, </w:t>
      </w:r>
      <w:r>
        <w:rPr>
          <w:color w:val="231F20"/>
          <w:spacing w:val="-4"/>
        </w:rPr>
        <w:t xml:space="preserve">computer, </w:t>
      </w:r>
      <w:r>
        <w:rPr>
          <w:color w:val="231F20"/>
        </w:rPr>
        <w:t>tablet, or other electronic devices. CBP may search your device and ac</w:t>
      </w:r>
      <w:r>
        <w:rPr>
          <w:color w:val="231F20"/>
        </w:rPr>
        <w:t>cess</w:t>
      </w:r>
      <w:r>
        <w:rPr>
          <w:color w:val="231F20"/>
          <w:spacing w:val="-34"/>
        </w:rPr>
        <w:t xml:space="preserve"> </w:t>
      </w:r>
      <w:r>
        <w:rPr>
          <w:color w:val="231F20"/>
        </w:rPr>
        <w:t xml:space="preserve">your email and screen your social media activity during the inspection process. </w:t>
      </w:r>
      <w:r>
        <w:rPr>
          <w:color w:val="231F20"/>
          <w:spacing w:val="-5"/>
        </w:rPr>
        <w:t xml:space="preserve">Your </w:t>
      </w:r>
      <w:r>
        <w:rPr>
          <w:color w:val="231F20"/>
        </w:rPr>
        <w:t>phone, laptop, or other digital device may be held and returned to you</w:t>
      </w:r>
      <w:r>
        <w:rPr>
          <w:color w:val="231F20"/>
          <w:spacing w:val="-31"/>
        </w:rPr>
        <w:t xml:space="preserve"> </w:t>
      </w:r>
      <w:r>
        <w:rPr>
          <w:color w:val="231F20"/>
          <w:spacing w:val="-5"/>
        </w:rPr>
        <w:t>later.</w:t>
      </w:r>
    </w:p>
    <w:p w14:paraId="1D149300" w14:textId="77777777" w:rsidR="002901A1" w:rsidRDefault="00C8100E">
      <w:pPr>
        <w:pStyle w:val="BodyText"/>
        <w:spacing w:before="183" w:line="247" w:lineRule="auto"/>
        <w:ind w:left="509" w:right="691"/>
      </w:pPr>
      <w:r>
        <w:rPr>
          <w:color w:val="231F20"/>
        </w:rPr>
        <w:t>If CBP determines that you are a “</w:t>
      </w:r>
      <w:r>
        <w:rPr>
          <w:b/>
          <w:color w:val="231F20"/>
        </w:rPr>
        <w:t>returning resident</w:t>
      </w:r>
      <w:r>
        <w:rPr>
          <w:color w:val="231F20"/>
        </w:rPr>
        <w:t>,” you should be processed quickly and admitted to the U.S. However, CBP will consider you an “</w:t>
      </w:r>
      <w:r>
        <w:rPr>
          <w:b/>
          <w:color w:val="231F20"/>
        </w:rPr>
        <w:t>arriving alien</w:t>
      </w:r>
      <w:r>
        <w:rPr>
          <w:color w:val="231F20"/>
        </w:rPr>
        <w:t>” if it determines that you:</w:t>
      </w:r>
    </w:p>
    <w:p w14:paraId="39582471" w14:textId="77777777" w:rsidR="002901A1" w:rsidRDefault="00C8100E">
      <w:pPr>
        <w:pStyle w:val="ListParagraph"/>
        <w:numPr>
          <w:ilvl w:val="0"/>
          <w:numId w:val="1"/>
        </w:numPr>
        <w:tabs>
          <w:tab w:val="left" w:pos="721"/>
        </w:tabs>
        <w:spacing w:before="171"/>
        <w:ind w:left="720" w:hanging="223"/>
      </w:pPr>
      <w:r>
        <w:rPr>
          <w:color w:val="231F20"/>
        </w:rPr>
        <w:t>Have abandoned or relinquished your LPR</w:t>
      </w:r>
      <w:r>
        <w:rPr>
          <w:color w:val="231F20"/>
          <w:spacing w:val="-10"/>
        </w:rPr>
        <w:t xml:space="preserve"> </w:t>
      </w:r>
      <w:r>
        <w:rPr>
          <w:color w:val="231F20"/>
        </w:rPr>
        <w:t>status;</w:t>
      </w:r>
    </w:p>
    <w:p w14:paraId="057ADACC" w14:textId="77777777" w:rsidR="002901A1" w:rsidRDefault="00C8100E">
      <w:pPr>
        <w:pStyle w:val="ListParagraph"/>
        <w:numPr>
          <w:ilvl w:val="0"/>
          <w:numId w:val="1"/>
        </w:numPr>
        <w:tabs>
          <w:tab w:val="left" w:pos="721"/>
        </w:tabs>
        <w:spacing w:before="177"/>
        <w:ind w:left="720" w:hanging="223"/>
      </w:pPr>
      <w:r>
        <w:rPr>
          <w:color w:val="231F20"/>
        </w:rPr>
        <w:t>Have been absent from the U.S. for a</w:t>
      </w:r>
      <w:r>
        <w:rPr>
          <w:color w:val="231F20"/>
          <w:spacing w:val="-17"/>
        </w:rPr>
        <w:t xml:space="preserve"> </w:t>
      </w:r>
      <w:r>
        <w:rPr>
          <w:color w:val="231F20"/>
        </w:rPr>
        <w:t>continuous</w:t>
      </w:r>
    </w:p>
    <w:p w14:paraId="55286C1F" w14:textId="77777777" w:rsidR="002901A1" w:rsidRDefault="00C8100E">
      <w:pPr>
        <w:pStyle w:val="BodyText"/>
        <w:spacing w:before="8"/>
        <w:ind w:left="722"/>
      </w:pPr>
      <w:r>
        <w:rPr>
          <w:color w:val="231F20"/>
        </w:rPr>
        <w:t>period of more than 18</w:t>
      </w:r>
      <w:r>
        <w:rPr>
          <w:color w:val="231F20"/>
        </w:rPr>
        <w:t>0 days;</w:t>
      </w:r>
    </w:p>
    <w:p w14:paraId="0AC8BAF4" w14:textId="77777777" w:rsidR="002901A1" w:rsidRDefault="00C8100E">
      <w:pPr>
        <w:pStyle w:val="ListParagraph"/>
        <w:numPr>
          <w:ilvl w:val="0"/>
          <w:numId w:val="1"/>
        </w:numPr>
        <w:tabs>
          <w:tab w:val="left" w:pos="721"/>
        </w:tabs>
        <w:spacing w:before="177"/>
        <w:ind w:left="720" w:hanging="223"/>
      </w:pPr>
      <w:r>
        <w:rPr>
          <w:color w:val="231F20"/>
        </w:rPr>
        <w:t>Engaged in illegal activity after departing the</w:t>
      </w:r>
      <w:r>
        <w:rPr>
          <w:color w:val="231F20"/>
          <w:spacing w:val="-15"/>
        </w:rPr>
        <w:t xml:space="preserve"> </w:t>
      </w:r>
      <w:r>
        <w:rPr>
          <w:color w:val="231F20"/>
        </w:rPr>
        <w:t>U.S.;</w:t>
      </w:r>
    </w:p>
    <w:p w14:paraId="51B8E660" w14:textId="77777777" w:rsidR="002901A1" w:rsidRDefault="00C8100E">
      <w:pPr>
        <w:pStyle w:val="ListParagraph"/>
        <w:numPr>
          <w:ilvl w:val="0"/>
          <w:numId w:val="1"/>
        </w:numPr>
        <w:tabs>
          <w:tab w:val="left" w:pos="721"/>
        </w:tabs>
        <w:spacing w:before="177"/>
        <w:ind w:left="720" w:hanging="223"/>
      </w:pPr>
      <w:r>
        <w:rPr>
          <w:color w:val="231F20"/>
        </w:rPr>
        <w:t>Departed the U.S. while in removal proceedings</w:t>
      </w:r>
      <w:r>
        <w:rPr>
          <w:color w:val="231F20"/>
          <w:spacing w:val="-13"/>
        </w:rPr>
        <w:t xml:space="preserve"> </w:t>
      </w:r>
      <w:r>
        <w:rPr>
          <w:color w:val="231F20"/>
        </w:rPr>
        <w:t>or</w:t>
      </w:r>
    </w:p>
    <w:p w14:paraId="3D6AD282" w14:textId="77777777" w:rsidR="002901A1" w:rsidRDefault="00C8100E">
      <w:pPr>
        <w:pStyle w:val="BodyText"/>
        <w:spacing w:before="9"/>
        <w:ind w:left="721"/>
      </w:pPr>
      <w:r>
        <w:rPr>
          <w:color w:val="231F20"/>
        </w:rPr>
        <w:t>extradition proceedings;</w:t>
      </w:r>
    </w:p>
    <w:p w14:paraId="461A92B4" w14:textId="77777777" w:rsidR="002901A1" w:rsidRDefault="00C8100E">
      <w:pPr>
        <w:pStyle w:val="ListParagraph"/>
        <w:numPr>
          <w:ilvl w:val="0"/>
          <w:numId w:val="1"/>
        </w:numPr>
        <w:tabs>
          <w:tab w:val="left" w:pos="718"/>
        </w:tabs>
        <w:spacing w:before="177" w:line="247" w:lineRule="auto"/>
        <w:ind w:left="725" w:right="912" w:hanging="228"/>
      </w:pPr>
      <w:r>
        <w:rPr>
          <w:color w:val="231F20"/>
        </w:rPr>
        <w:t>Committed</w:t>
      </w:r>
      <w:r>
        <w:rPr>
          <w:color w:val="231F20"/>
          <w:spacing w:val="-8"/>
        </w:rPr>
        <w:t xml:space="preserve"> </w:t>
      </w:r>
      <w:r>
        <w:rPr>
          <w:color w:val="231F20"/>
        </w:rPr>
        <w:t>certain</w:t>
      </w:r>
      <w:r>
        <w:rPr>
          <w:color w:val="231F20"/>
          <w:spacing w:val="-8"/>
        </w:rPr>
        <w:t xml:space="preserve"> </w:t>
      </w:r>
      <w:r>
        <w:rPr>
          <w:color w:val="231F20"/>
        </w:rPr>
        <w:t>criminal</w:t>
      </w:r>
      <w:r>
        <w:rPr>
          <w:color w:val="231F20"/>
          <w:spacing w:val="-7"/>
        </w:rPr>
        <w:t xml:space="preserve"> </w:t>
      </w:r>
      <w:r>
        <w:rPr>
          <w:color w:val="231F20"/>
        </w:rPr>
        <w:t>offenses</w:t>
      </w:r>
      <w:r>
        <w:rPr>
          <w:color w:val="231F20"/>
          <w:spacing w:val="-8"/>
        </w:rPr>
        <w:t xml:space="preserve"> </w:t>
      </w:r>
      <w:r>
        <w:rPr>
          <w:color w:val="231F20"/>
        </w:rPr>
        <w:t>unless</w:t>
      </w:r>
      <w:r>
        <w:rPr>
          <w:color w:val="231F20"/>
          <w:spacing w:val="-8"/>
        </w:rPr>
        <w:t xml:space="preserve"> </w:t>
      </w:r>
      <w:r>
        <w:rPr>
          <w:color w:val="231F20"/>
        </w:rPr>
        <w:t>you</w:t>
      </w:r>
      <w:r>
        <w:rPr>
          <w:color w:val="231F20"/>
          <w:spacing w:val="-8"/>
        </w:rPr>
        <w:t xml:space="preserve"> </w:t>
      </w:r>
      <w:r>
        <w:rPr>
          <w:color w:val="231F20"/>
        </w:rPr>
        <w:t>were granted an immigration waiver;</w:t>
      </w:r>
      <w:r>
        <w:rPr>
          <w:color w:val="231F20"/>
          <w:spacing w:val="-6"/>
        </w:rPr>
        <w:t xml:space="preserve"> </w:t>
      </w:r>
      <w:r>
        <w:rPr>
          <w:color w:val="231F20"/>
        </w:rPr>
        <w:t>or</w:t>
      </w:r>
    </w:p>
    <w:p w14:paraId="047AD631" w14:textId="77777777" w:rsidR="002901A1" w:rsidRDefault="00C8100E">
      <w:pPr>
        <w:pStyle w:val="ListParagraph"/>
        <w:numPr>
          <w:ilvl w:val="0"/>
          <w:numId w:val="1"/>
        </w:numPr>
        <w:tabs>
          <w:tab w:val="left" w:pos="713"/>
        </w:tabs>
        <w:ind w:left="712" w:hanging="215"/>
      </w:pPr>
      <w:r>
        <w:rPr>
          <w:color w:val="231F20"/>
        </w:rPr>
        <w:t>Are attempting to enter without</w:t>
      </w:r>
      <w:r>
        <w:rPr>
          <w:color w:val="231F20"/>
          <w:spacing w:val="-8"/>
        </w:rPr>
        <w:t xml:space="preserve"> </w:t>
      </w:r>
      <w:r>
        <w:rPr>
          <w:color w:val="231F20"/>
        </w:rPr>
        <w:t>inspection.</w:t>
      </w:r>
    </w:p>
    <w:p w14:paraId="7777BE42" w14:textId="77777777" w:rsidR="002901A1" w:rsidRDefault="00C8100E">
      <w:pPr>
        <w:spacing w:before="189" w:line="247" w:lineRule="auto"/>
        <w:ind w:left="508" w:right="691" w:firstLine="4"/>
      </w:pPr>
      <w:r>
        <w:rPr>
          <w:b/>
          <w:color w:val="231F20"/>
        </w:rPr>
        <w:t>Right to a Hearing Before an Immigration Judge</w:t>
      </w:r>
      <w:r>
        <w:rPr>
          <w:color w:val="231F20"/>
        </w:rPr>
        <w:t>. An LPR who is deemed to be an “</w:t>
      </w:r>
      <w:r>
        <w:rPr>
          <w:b/>
          <w:color w:val="231F20"/>
        </w:rPr>
        <w:t>arriving alien</w:t>
      </w:r>
      <w:r>
        <w:rPr>
          <w:color w:val="231F20"/>
        </w:rPr>
        <w:t>,” may be charged as removable from the United States. LPRs that are charged as removable have the right to a hearing before an immigration judge.</w:t>
      </w:r>
    </w:p>
    <w:p w14:paraId="47CAED7A" w14:textId="77777777" w:rsidR="002901A1" w:rsidRDefault="002901A1">
      <w:pPr>
        <w:spacing w:line="247" w:lineRule="auto"/>
        <w:sectPr w:rsidR="002901A1">
          <w:type w:val="continuous"/>
          <w:pgSz w:w="12240" w:h="15840"/>
          <w:pgMar w:top="0" w:right="0" w:bottom="500" w:left="0" w:header="720" w:footer="720" w:gutter="0"/>
          <w:cols w:num="2" w:space="720" w:equalWidth="0">
            <w:col w:w="5846" w:space="40"/>
            <w:col w:w="6354"/>
          </w:cols>
        </w:sectPr>
      </w:pPr>
    </w:p>
    <w:p w14:paraId="4F0532C4" w14:textId="77777777" w:rsidR="002901A1" w:rsidRDefault="00C8100E">
      <w:pPr>
        <w:pStyle w:val="BodyText"/>
        <w:rPr>
          <w:sz w:val="20"/>
        </w:rPr>
      </w:pPr>
      <w:r>
        <w:pict w14:anchorId="32FE1B2E">
          <v:group id="_x0000_s2053" style="position:absolute;margin-left:0;margin-top:0;width:612pt;height:231.2pt;z-index:1048;mso-position-horizontal-relative:page;mso-position-vertical-relative:page" coordsize="12240,4624">
            <v:rect id="_x0000_s2065" style="position:absolute;width:12240;height:4624" fillcolor="#ffe8cc"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4" type="#_x0000_t75" style="position:absolute;top:2318;width:12240;height:2294">
              <v:imagedata r:id="rId8" o:title=""/>
            </v:shape>
            <v:shape id="_x0000_s2063" type="#_x0000_t75" style="position:absolute;left:8988;top:379;width:3252;height:4244">
              <v:imagedata r:id="rId9" o:title=""/>
            </v:shape>
            <v:rect id="_x0000_s2062" style="position:absolute;left:757;top:574;width:1182;height:1123" stroked="f"/>
            <v:rect id="_x0000_s2061" style="position:absolute;left:758;top:575;width:1182;height:1121" filled="f" strokecolor="#231f20" strokeweight=".15733mm"/>
            <v:rect id="_x0000_s2060" style="position:absolute;left:794;top:619;width:1105;height:1030" filled="f" strokecolor="#231f20" strokeweight=".15769mm"/>
            <v:shape id="_x0000_s2059" style="position:absolute;left:794;top:510;width:1106;height:1140" coordorigin="794,510" coordsize="1106,1140" o:spt="100" adj="0,,0" path="m1487,978r9,28l1518,1074r29,82l1575,1226r-781,l794,1650r1105,l1899,1564r-1075,l823,1562r,-14l853,1548r6,-6l871,1512r13,-32l898,1444r11,-32l916,1394r13,-34l942,1324r7,-20l951,1300r2,-6l950,1290r-2,-2l947,1286r,-2l948,1282r3,l962,1278r18,-12l985,1260r2,-2l1899,1258r,-2l1900,1256r,-276l1497,980r-10,-2xm901,1562r-62,l831,1564r80,l901,1562xm1014,1548r-93,l921,1562r-1,2l1016,1564r-2,-2l1014,1548xm1110,1562r-73,l1026,1564r93,l1110,1562xm1144,1548r-15,l1129,1562r-1,2l1145,1564r-1,-2l1144,1548xm1249,1562r-84,l1147,1564r113,l1249,1562xm1311,1548r-41,l1270,1562r-2,2l1311,1564r,-2l1311,1548xm1514,1562r-192,l1317,1564r214,l1514,1562xm1630,1474r-79,l1552,1476r7,2l1560,1478r,2l1560,1482r-3,12l1550,1520r-6,26l1540,1564r28,l1567,1562r,-14l1597,1548r6,-6l1615,1512r15,-38xm1645,1562r-62,l1575,1564r80,l1645,1562xm1758,1548r-93,l1665,1562r-2,2l1759,1564r-1,-2l1758,1548xm1854,1562r-73,l1770,1564r92,l1854,1562xm1899,1258r-163,l1737,1260r1,4l1748,1294r28,84l1786,1408r10,32l1820,1510r8,18l1835,1542r11,6l1873,1548r,14l1872,1564r27,l1899,1258xm1015,1448r-101,l908,1464r-10,26l890,1514r-5,16l884,1536r,8l888,1548r152,l1043,1544r-2,-12l1036,1514r-7,-24l1021,1466r-6,-18xm1730,1258r-738,l993,1260r2,4l1004,1294r29,84l1042,1408r10,32l1077,1510r7,18l1091,1542r11,6l1179,1548r8,-2l1189,1536r1,-14l1190,1516r,-30l1191,1452r,-20l1191,1370r-1,-54l1189,1300r,-10l1184,1286r-41,l1142,1284r,-14l1718,1270r6,-4l1728,1260r2,-2xm1348,1286r-112,l1230,1290r,10l1229,1378r,54l1230,1516r,30l1236,1548r113,l1351,1542r,-32l1352,1428r,-86l1352,1332r-1,-16l1351,1300r-1,-10l1348,1286xm1758,1448r-101,l1651,1464r-9,26l1633,1514r-4,16l1627,1536r,8l1632,1548r152,l1787,1544r-3,-12l1780,1514r-8,-24l1764,1466r-6,-18xm1718,1270r-284,l1434,1272r,12l1434,1286r-41,l1391,1290r,22l1390,1370r,94l1390,1494r1,26l1391,1546r103,l1512,1536r17,-20l1542,1494r7,-16l1551,1474r79,l1642,1444r18,-50l1673,1360r13,-36l1693,1304r1,-4l1696,1294r-3,-4l1692,1288r-1,-2l1691,1284r,-2l1694,1282r12,-4l1718,1270xm969,1306r-3,l964,1308r-8,24l941,1370r-14,40l919,1432r91,l1002,1410r-12,-40l977,1332r-6,-20l969,1308r,-2xm1712,1306r-2,l1708,1308r-9,24l1685,1370r-15,40l1663,1432r91,l1746,1410r-13,-40l1714,1312r-1,-4l1712,1306xm1314,1270r-48,l1267,1272r,12l1266,1286r48,l1314,1284r,-14xm1232,1270r-49,l1209,1272r23,-2xm1396,1270r-48,l1370,1272r26,-2xm1492,1032r-205,l1298,1034r11,l1317,1038r29,4l1377,1048r25,6l1414,1058r4,14l1427,1096r8,24l1440,1134r2,14l1448,1172r5,28l1449,1226r95,l1525,1162r-22,-86l1492,1032xm1255,984r-7,l1240,988r-7,4l1237,994r1,8l1237,1008r2,2l1242,1010r1,2l1248,1022r-3,10l1240,1040r-3,8l1237,1054r5,6l1240,1080r-7,8l1238,1098r2,l1249,1088r2,-4l1251,1084r8,-24l1261,1046r-3,-12l1270,1028r221,l1485,1006r-210,l1261,990r-1,l1255,984xm1491,1028r-221,l1272,1030r2,2l1275,1034r12,-2l1492,1032r-1,-4xm1435,870r-20,l1421,874r5,6l1428,886r7,12l1443,910r4,10l1443,930r-8,18l1425,964r-8,8l1398,976r-40,l1339,978r-14,6l1311,992r-14,6l1285,1004r-10,2l1485,1006r-1,-2l1478,970r11,l1491,966r7,l1502,962r-4,-8l1500,950r-6,l1493,948r-1,-10l1485,936r5,-10l1493,920r1,-2l1495,914r405,l1900,890r-388,l1501,888r1,-8l1502,876r,-4l1437,872r-2,-2xm1273,876r-33,l1240,878r1,l1229,900r-6,10l1216,926r-7,20l1204,966r2,14l1208,980r13,14l1229,992r13,-42l1252,920r6,-16l1269,904r3,-2l1279,896r11,l1297,890r9,-8l1283,882r-3,-2l1274,880r-1,-4xm1500,968r-3,12l1900,980r,-8l1505,972r-5,-4xm1489,970r-11,l1487,974r2,-4xm1503,920r,2l1502,922r-3,6l1494,938r8,l1504,948r1,2l1506,952r3,l1507,956r4,10l1505,972r395,l1900,934r-240,l1503,920xm1498,966r-7,l1496,968r2,-2xm1401,934r-15,l1391,938r6,2l1399,946r-35,l1353,948r-3,6l1352,958r5,4l1360,956r4,l1376,954r35,l1410,946r-6,-10l1401,934xm1411,954r-35,l1389,956r23,l1411,954xm1372,924r-17,2l1348,938r-9,4l1338,942r,8l1348,950r5,-6l1360,938r8,-4l1401,934r-9,-6l1380,928r-8,-4xm1218,902r-28,l1192,904r1,2l1198,918r,20l1198,942r5,-2l1205,926r2,l1212,912r-2,l1203,906r,l1218,902xm1382,934r-14,l1378,936r3,l1382,934xm1900,920r-237,l1663,922r2,l1665,926r-1,l1664,928r-1,2l1663,930r-1,2l1660,934r240,l1900,920xm1387,924r-7,4l1392,928r-5,-4xm1900,914r-405,l1662,928r1,l1663,926r,l1663,925r1,-3l1663,922r,-2l1900,920r,-6xm1398,914r-10,l1391,922r7,-4l1398,914xm1503,920r-1,2l1503,922r,-2xm1040,758r-3,l1036,762r-2,2l1035,766r157,58l1190,836r-2,10l1187,856r-1,4l1186,874r-164,34l1019,908r1,8l1021,918r169,-16l1218,902r,-4l1218,886r-14,l1204,882r,-12l1220,870r1,-4l1222,860r2,-6l1206,852r1,-4l1208,842r1,-4l1230,838r1,-2l1234,832r3,-6l1217,816r2,-4l1222,808r2,-6l1253,802r-4,-4l1203,798,1040,758xm1364,894r-7,6l1348,908r8,10l1367,916r14,l1381,914r17,l1398,908r,-6l1398,900r-26,l1364,894xm1381,916r-14,l1371,918r9,l1381,916xm1269,904r-7,l1265,906r4,-2xm1394,844r-11,2l1382,852r,6l1382,862r2,16l1387,886r1,8l1379,894r-7,6l1398,900r-1,-6l1397,886r1,-6l1403,870r32,l1432,864r-5,-6l1417,852r-11,-6l1394,844xm1290,896r-11,l1287,898r3,-2xm1900,768r-246,l1657,774r-2,2l1655,778r-3,4l1511,834r3,12l1514,852r,26l1514,884r-1,6l1900,890r,-122xm1218,884r-14,2l1218,886r,-2xm1354,850r-31,l1326,856r-3,l1310,862r-3,l1284,880r-1,2l1306,882r12,-6l1333,872r17,l1352,870r7,-8l1354,850xm1350,872r-17,l1336,874r,6l1342,880r8,-8xm1343,796r-4,l1308,808r-29,14l1254,840r-21,22l1227,864r,6l1226,874r5,4l1234,878r6,-2l1273,876r16,-22l1308,836r23,-14l1358,812r1,-8l1343,796xm1371,802r-2,4l1371,808r2,4l1391,818r19,14l1426,846r11,16l1440,866r-3,2l1437,872r65,l1502,870r-26,l1472,868r-6,-20l1465,846r-2,l1447,838r-7,l1428,824r-17,-12l1392,804r-21,-2xm1467,770r-20,l1451,772r7,8l1458,780r-19,18l1443,802r5,4l1452,810r1,2l1467,830r7,12l1476,854r,16l1502,870r,-14l1501,844r-3,-12l1568,806r-79,l1483,792r-8,-12l1467,770xm1332,842r-12,l1308,844r-3,4l1305,854r3,4l1315,858r8,-8l1354,850r-1,-2l1343,844r-11,-2xm1230,838r-21,l1229,842r1,-4xm1443,836r-3,2l1447,838r-4,-2xm1253,802r-29,l1244,816r4,-4l1251,808r4,-4l1253,802xm1900,620r-153,l1747,622r-166,l1467,754r10,12l1486,778r8,12l1500,804r-11,2l1568,806r86,-32l1656,774r-2,-6l1900,768r,-148xm1168,568r-9,4l1159,574r90,170l1235,756r-12,12l1212,782r-9,16l1249,798r-14,-12l1238,782r4,-4l1245,776r23,l1257,764r4,-4l1266,758r4,-4l1290,754r-4,-8l1291,742r4,-2l1320,740r-1,-6l1324,732r26,l1350,730r66,l1412,728r-135,l1169,572r-1,-4xm1268,776r-23,l1264,796r4,-4l1272,790r5,-4l1268,776xm1463,748r-46,l1422,750r5,4l1431,756r-17,26l1420,784r5,4l1429,790r18,-20l1467,770r-2,-2l1455,758r8,-10xm1290,754r-20,l1286,780r5,-2l1296,776r5,-2l1290,754xm1426,736r-35,l1401,740r-12,30l1394,772r5,2l1404,776r13,-28l1463,748r9,-10l1429,738r-3,-2xm1320,740r-20,l1311,770r5,l1320,768r5,l1320,740xm1416,730r-55,l1366,732r-4,34l1372,766r6,2l1385,736r41,l1416,730xm1350,732r-15,l1336,766r15,l1350,732xm1573,620r-190,2l1383,708r14,4l1411,718r13,6l1436,730r-7,8l1472,738,1573,620xm1366,510r-1,2l1341,712r-34,4l1292,722r-15,6l1412,728r-10,-4l1388,718r-15,-2l1375,516r,-4l1366,510xe" fillcolor="#231f20" stroked="f">
              <v:stroke joinstyle="round"/>
              <v:formulas/>
              <v:path arrowok="t" o:connecttype="segments"/>
            </v:shape>
            <v:shape id="_x0000_s2058" type="#_x0000_t75" style="position:absolute;left:2121;top:606;width:1088;height:147">
              <v:imagedata r:id="rId10" o:title=""/>
            </v:shape>
            <v:shape id="_x0000_s2057" type="#_x0000_t75" style="position:absolute;left:2125;top:916;width:1440;height:147">
              <v:imagedata r:id="rId11" o:title=""/>
            </v:shape>
            <v:shape id="_x0000_s2056" type="#_x0000_t75" style="position:absolute;left:2129;top:1226;width:927;height:148">
              <v:imagedata r:id="rId12" o:title=""/>
            </v:shape>
            <v:shape id="_x0000_s2055" type="#_x0000_t75" style="position:absolute;left:2121;top:1535;width:1364;height:147">
              <v:imagedata r:id="rId13" o:title=""/>
            </v:shape>
            <v:shapetype id="_x0000_t202" coordsize="21600,21600" o:spt="202" path="m,l,21600r21600,l21600,xe">
              <v:stroke joinstyle="miter"/>
              <v:path gradientshapeok="t" o:connecttype="rect"/>
            </v:shapetype>
            <v:shape id="_x0000_s2054" type="#_x0000_t202" style="position:absolute;width:12240;height:4624" filled="f" stroked="f">
              <v:textbox inset="0,0,0,0">
                <w:txbxContent>
                  <w:p w14:paraId="27DBDB0E" w14:textId="77777777" w:rsidR="002901A1" w:rsidRDefault="002901A1">
                    <w:pPr>
                      <w:rPr>
                        <w:sz w:val="56"/>
                      </w:rPr>
                    </w:pPr>
                  </w:p>
                  <w:p w14:paraId="386F6694" w14:textId="77777777" w:rsidR="002901A1" w:rsidRDefault="002901A1">
                    <w:pPr>
                      <w:rPr>
                        <w:sz w:val="56"/>
                      </w:rPr>
                    </w:pPr>
                  </w:p>
                  <w:p w14:paraId="24BF01FA" w14:textId="77777777" w:rsidR="002901A1" w:rsidRDefault="002901A1">
                    <w:pPr>
                      <w:rPr>
                        <w:sz w:val="56"/>
                      </w:rPr>
                    </w:pPr>
                  </w:p>
                  <w:p w14:paraId="4EBB8EDD" w14:textId="77777777" w:rsidR="002901A1" w:rsidRDefault="002901A1">
                    <w:pPr>
                      <w:spacing w:before="8"/>
                      <w:rPr>
                        <w:sz w:val="43"/>
                      </w:rPr>
                    </w:pPr>
                  </w:p>
                  <w:p w14:paraId="0C649339" w14:textId="77777777" w:rsidR="002901A1" w:rsidRDefault="00C8100E">
                    <w:pPr>
                      <w:spacing w:line="211" w:lineRule="auto"/>
                      <w:ind w:left="720" w:right="3388"/>
                      <w:rPr>
                        <w:b/>
                        <w:sz w:val="56"/>
                      </w:rPr>
                    </w:pPr>
                    <w:r>
                      <w:rPr>
                        <w:b/>
                        <w:color w:val="FFFFFF"/>
                        <w:sz w:val="56"/>
                      </w:rPr>
                      <w:t>Know Your Rights: What to Do if You are Detained at a Port of Entry (Lawful Permanent Residents)</w:t>
                    </w:r>
                  </w:p>
                </w:txbxContent>
              </v:textbox>
            </v:shape>
            <w10:wrap anchorx="page" anchory="page"/>
          </v:group>
        </w:pict>
      </w:r>
    </w:p>
    <w:p w14:paraId="1579740E" w14:textId="77777777" w:rsidR="002901A1" w:rsidRDefault="002901A1">
      <w:pPr>
        <w:pStyle w:val="BodyText"/>
        <w:spacing w:before="9"/>
        <w:rPr>
          <w:sz w:val="18"/>
        </w:rPr>
      </w:pPr>
    </w:p>
    <w:p w14:paraId="6F65F14F" w14:textId="77777777" w:rsidR="002901A1" w:rsidRDefault="00C8100E">
      <w:pPr>
        <w:tabs>
          <w:tab w:val="left" w:pos="10796"/>
        </w:tabs>
        <w:ind w:left="716"/>
        <w:rPr>
          <w:sz w:val="16"/>
        </w:rPr>
      </w:pPr>
      <w:r>
        <w:rPr>
          <w:color w:val="808285"/>
          <w:sz w:val="18"/>
        </w:rPr>
        <w:t>The</w:t>
      </w:r>
      <w:r>
        <w:rPr>
          <w:color w:val="808285"/>
          <w:spacing w:val="-5"/>
          <w:sz w:val="18"/>
        </w:rPr>
        <w:t xml:space="preserve"> </w:t>
      </w:r>
      <w:r>
        <w:rPr>
          <w:color w:val="808285"/>
          <w:sz w:val="18"/>
        </w:rPr>
        <w:t>contents</w:t>
      </w:r>
      <w:r>
        <w:rPr>
          <w:color w:val="808285"/>
          <w:spacing w:val="-4"/>
          <w:sz w:val="18"/>
        </w:rPr>
        <w:t xml:space="preserve"> </w:t>
      </w:r>
      <w:r>
        <w:rPr>
          <w:color w:val="808285"/>
          <w:sz w:val="18"/>
        </w:rPr>
        <w:t>of</w:t>
      </w:r>
      <w:r>
        <w:rPr>
          <w:color w:val="808285"/>
          <w:spacing w:val="-4"/>
          <w:sz w:val="18"/>
        </w:rPr>
        <w:t xml:space="preserve"> </w:t>
      </w:r>
      <w:r>
        <w:rPr>
          <w:color w:val="808285"/>
          <w:sz w:val="18"/>
        </w:rPr>
        <w:t>this</w:t>
      </w:r>
      <w:r>
        <w:rPr>
          <w:color w:val="808285"/>
          <w:spacing w:val="-4"/>
          <w:sz w:val="18"/>
        </w:rPr>
        <w:t xml:space="preserve"> </w:t>
      </w:r>
      <w:r>
        <w:rPr>
          <w:color w:val="808285"/>
          <w:sz w:val="18"/>
        </w:rPr>
        <w:t>document</w:t>
      </w:r>
      <w:r>
        <w:rPr>
          <w:color w:val="808285"/>
          <w:spacing w:val="-4"/>
          <w:sz w:val="18"/>
        </w:rPr>
        <w:t xml:space="preserve"> </w:t>
      </w:r>
      <w:r>
        <w:rPr>
          <w:color w:val="808285"/>
          <w:sz w:val="18"/>
        </w:rPr>
        <w:t>do</w:t>
      </w:r>
      <w:r>
        <w:rPr>
          <w:color w:val="808285"/>
          <w:spacing w:val="-4"/>
          <w:sz w:val="18"/>
        </w:rPr>
        <w:t xml:space="preserve"> </w:t>
      </w:r>
      <w:r>
        <w:rPr>
          <w:color w:val="808285"/>
          <w:sz w:val="18"/>
        </w:rPr>
        <w:t>not</w:t>
      </w:r>
      <w:r>
        <w:rPr>
          <w:color w:val="808285"/>
          <w:spacing w:val="-5"/>
          <w:sz w:val="18"/>
        </w:rPr>
        <w:t xml:space="preserve"> </w:t>
      </w:r>
      <w:r>
        <w:rPr>
          <w:color w:val="808285"/>
          <w:sz w:val="18"/>
        </w:rPr>
        <w:t>constitute</w:t>
      </w:r>
      <w:r>
        <w:rPr>
          <w:color w:val="808285"/>
          <w:spacing w:val="-3"/>
          <w:sz w:val="18"/>
        </w:rPr>
        <w:t xml:space="preserve"> </w:t>
      </w:r>
      <w:r>
        <w:rPr>
          <w:color w:val="808285"/>
          <w:sz w:val="18"/>
        </w:rPr>
        <w:t>legal</w:t>
      </w:r>
      <w:r>
        <w:rPr>
          <w:color w:val="808285"/>
          <w:spacing w:val="-5"/>
          <w:sz w:val="18"/>
        </w:rPr>
        <w:t xml:space="preserve"> </w:t>
      </w:r>
      <w:r>
        <w:rPr>
          <w:color w:val="808285"/>
          <w:sz w:val="18"/>
        </w:rPr>
        <w:t>advice.</w:t>
      </w:r>
      <w:r>
        <w:rPr>
          <w:color w:val="808285"/>
          <w:sz w:val="18"/>
        </w:rPr>
        <w:tab/>
      </w:r>
      <w:r>
        <w:rPr>
          <w:color w:val="808285"/>
          <w:sz w:val="16"/>
        </w:rPr>
        <w:t>Page 1 or</w:t>
      </w:r>
      <w:r>
        <w:rPr>
          <w:color w:val="808285"/>
          <w:spacing w:val="-2"/>
          <w:sz w:val="16"/>
        </w:rPr>
        <w:t xml:space="preserve"> </w:t>
      </w:r>
      <w:r>
        <w:rPr>
          <w:color w:val="808285"/>
          <w:sz w:val="16"/>
        </w:rPr>
        <w:t>2</w:t>
      </w:r>
    </w:p>
    <w:p w14:paraId="34E754B1" w14:textId="77777777" w:rsidR="002901A1" w:rsidRDefault="002901A1">
      <w:pPr>
        <w:rPr>
          <w:sz w:val="16"/>
        </w:rPr>
        <w:sectPr w:rsidR="002901A1">
          <w:type w:val="continuous"/>
          <w:pgSz w:w="12240" w:h="15840"/>
          <w:pgMar w:top="0" w:right="0" w:bottom="500" w:left="0" w:header="720" w:footer="720" w:gutter="0"/>
          <w:cols w:space="720"/>
        </w:sectPr>
      </w:pPr>
    </w:p>
    <w:p w14:paraId="29A8E0D8" w14:textId="77777777" w:rsidR="002901A1" w:rsidRDefault="002901A1">
      <w:pPr>
        <w:pStyle w:val="BodyText"/>
        <w:rPr>
          <w:sz w:val="20"/>
        </w:rPr>
      </w:pPr>
    </w:p>
    <w:p w14:paraId="4EC69071" w14:textId="77777777" w:rsidR="002901A1" w:rsidRDefault="002901A1">
      <w:pPr>
        <w:pStyle w:val="BodyText"/>
        <w:rPr>
          <w:sz w:val="20"/>
        </w:rPr>
      </w:pPr>
    </w:p>
    <w:p w14:paraId="32A00DF4" w14:textId="77777777" w:rsidR="002901A1" w:rsidRDefault="002901A1">
      <w:pPr>
        <w:pStyle w:val="BodyText"/>
        <w:rPr>
          <w:sz w:val="20"/>
        </w:rPr>
      </w:pPr>
    </w:p>
    <w:p w14:paraId="41440762" w14:textId="77777777" w:rsidR="002901A1" w:rsidRDefault="002901A1">
      <w:pPr>
        <w:pStyle w:val="BodyText"/>
        <w:rPr>
          <w:sz w:val="20"/>
        </w:rPr>
      </w:pPr>
    </w:p>
    <w:p w14:paraId="69DC07DA" w14:textId="77777777" w:rsidR="002901A1" w:rsidRDefault="002901A1">
      <w:pPr>
        <w:pStyle w:val="BodyText"/>
        <w:rPr>
          <w:sz w:val="20"/>
        </w:rPr>
      </w:pPr>
    </w:p>
    <w:p w14:paraId="39261A73" w14:textId="77777777" w:rsidR="002901A1" w:rsidRDefault="002901A1">
      <w:pPr>
        <w:pStyle w:val="BodyText"/>
        <w:rPr>
          <w:sz w:val="20"/>
        </w:rPr>
      </w:pPr>
    </w:p>
    <w:p w14:paraId="05D188F8" w14:textId="77777777" w:rsidR="002901A1" w:rsidRDefault="002901A1">
      <w:pPr>
        <w:pStyle w:val="BodyText"/>
        <w:rPr>
          <w:sz w:val="20"/>
        </w:rPr>
      </w:pPr>
    </w:p>
    <w:p w14:paraId="528047BE" w14:textId="77777777" w:rsidR="002901A1" w:rsidRDefault="002901A1">
      <w:pPr>
        <w:pStyle w:val="BodyText"/>
        <w:rPr>
          <w:sz w:val="20"/>
        </w:rPr>
      </w:pPr>
    </w:p>
    <w:p w14:paraId="1E4D1FF6" w14:textId="77777777" w:rsidR="002901A1" w:rsidRDefault="002901A1">
      <w:pPr>
        <w:rPr>
          <w:sz w:val="20"/>
        </w:rPr>
        <w:sectPr w:rsidR="002901A1">
          <w:pgSz w:w="12240" w:h="15840"/>
          <w:pgMar w:top="0" w:right="0" w:bottom="500" w:left="0" w:header="0" w:footer="308" w:gutter="0"/>
          <w:cols w:space="720"/>
        </w:sectPr>
      </w:pPr>
    </w:p>
    <w:p w14:paraId="0FCFF557" w14:textId="77777777" w:rsidR="002901A1" w:rsidRDefault="002901A1">
      <w:pPr>
        <w:pStyle w:val="BodyText"/>
        <w:rPr>
          <w:sz w:val="19"/>
        </w:rPr>
      </w:pPr>
    </w:p>
    <w:p w14:paraId="3803BD55" w14:textId="77777777" w:rsidR="002901A1" w:rsidRDefault="00C8100E">
      <w:pPr>
        <w:pStyle w:val="BodyText"/>
        <w:spacing w:line="235" w:lineRule="auto"/>
        <w:ind w:left="725" w:right="107" w:hanging="7"/>
      </w:pPr>
      <w:r>
        <w:rPr>
          <w:b/>
          <w:color w:val="231F20"/>
        </w:rPr>
        <w:t xml:space="preserve">Abandonment of Residence/LPR Status. </w:t>
      </w:r>
      <w:r>
        <w:rPr>
          <w:color w:val="231F20"/>
        </w:rPr>
        <w:t>CBP may attempt to convince you that you abandoned your residence because of your absence from the United States and may urge you to sign a Form I-407, Record of Abandonment of Lawful Permanent Resident Status. However,</w:t>
      </w:r>
      <w:r>
        <w:rPr>
          <w:color w:val="231F20"/>
        </w:rPr>
        <w:t xml:space="preserve"> it is important to know:</w:t>
      </w:r>
    </w:p>
    <w:p w14:paraId="02833E99" w14:textId="77777777" w:rsidR="002901A1" w:rsidRDefault="00C8100E">
      <w:pPr>
        <w:pStyle w:val="ListParagraph"/>
        <w:numPr>
          <w:ilvl w:val="1"/>
          <w:numId w:val="1"/>
        </w:numPr>
        <w:tabs>
          <w:tab w:val="left" w:pos="930"/>
        </w:tabs>
        <w:spacing w:before="170" w:line="278" w:lineRule="exact"/>
        <w:ind w:hanging="224"/>
      </w:pPr>
      <w:r>
        <w:rPr>
          <w:color w:val="231F20"/>
          <w:spacing w:val="-6"/>
        </w:rPr>
        <w:t>You</w:t>
      </w:r>
      <w:r>
        <w:rPr>
          <w:color w:val="231F20"/>
          <w:spacing w:val="-5"/>
        </w:rPr>
        <w:t xml:space="preserve"> </w:t>
      </w:r>
      <w:r>
        <w:rPr>
          <w:color w:val="231F20"/>
        </w:rPr>
        <w:t>cannot</w:t>
      </w:r>
      <w:r>
        <w:rPr>
          <w:color w:val="231F20"/>
          <w:spacing w:val="-5"/>
        </w:rPr>
        <w:t xml:space="preserve"> </w:t>
      </w:r>
      <w:r>
        <w:rPr>
          <w:color w:val="231F20"/>
        </w:rPr>
        <w:t>lose</w:t>
      </w:r>
      <w:r>
        <w:rPr>
          <w:color w:val="231F20"/>
          <w:spacing w:val="-5"/>
        </w:rPr>
        <w:t xml:space="preserve"> </w:t>
      </w:r>
      <w:r>
        <w:rPr>
          <w:color w:val="231F20"/>
        </w:rPr>
        <w:t>your</w:t>
      </w:r>
      <w:r>
        <w:rPr>
          <w:color w:val="231F20"/>
          <w:spacing w:val="-5"/>
        </w:rPr>
        <w:t xml:space="preserve"> </w:t>
      </w:r>
      <w:r>
        <w:rPr>
          <w:color w:val="231F20"/>
        </w:rPr>
        <w:t>LPR</w:t>
      </w:r>
      <w:r>
        <w:rPr>
          <w:color w:val="231F20"/>
          <w:spacing w:val="-5"/>
        </w:rPr>
        <w:t xml:space="preserve"> </w:t>
      </w:r>
      <w:r>
        <w:rPr>
          <w:color w:val="231F20"/>
        </w:rPr>
        <w:t>status</w:t>
      </w:r>
      <w:r>
        <w:rPr>
          <w:color w:val="231F20"/>
          <w:spacing w:val="-3"/>
        </w:rPr>
        <w:t xml:space="preserve"> </w:t>
      </w:r>
      <w:r>
        <w:rPr>
          <w:color w:val="231F20"/>
        </w:rPr>
        <w:t>solely</w:t>
      </w:r>
      <w:r>
        <w:rPr>
          <w:color w:val="231F20"/>
          <w:spacing w:val="-5"/>
        </w:rPr>
        <w:t xml:space="preserve"> </w:t>
      </w:r>
      <w:r>
        <w:rPr>
          <w:color w:val="231F20"/>
        </w:rPr>
        <w:t>because</w:t>
      </w:r>
      <w:r>
        <w:rPr>
          <w:color w:val="231F20"/>
          <w:spacing w:val="-5"/>
        </w:rPr>
        <w:t xml:space="preserve"> </w:t>
      </w:r>
      <w:r>
        <w:rPr>
          <w:color w:val="231F20"/>
        </w:rPr>
        <w:t>of</w:t>
      </w:r>
      <w:r>
        <w:rPr>
          <w:color w:val="231F20"/>
          <w:spacing w:val="-5"/>
        </w:rPr>
        <w:t xml:space="preserve"> </w:t>
      </w:r>
      <w:r>
        <w:rPr>
          <w:color w:val="231F20"/>
        </w:rPr>
        <w:t>time</w:t>
      </w:r>
    </w:p>
    <w:p w14:paraId="00052976" w14:textId="77777777" w:rsidR="002901A1" w:rsidRDefault="00C8100E">
      <w:pPr>
        <w:pStyle w:val="BodyText"/>
        <w:spacing w:line="266" w:lineRule="exact"/>
        <w:ind w:left="727"/>
      </w:pPr>
      <w:r>
        <w:rPr>
          <w:color w:val="231F20"/>
        </w:rPr>
        <w:t>spent abroad.</w:t>
      </w:r>
    </w:p>
    <w:p w14:paraId="611437FC" w14:textId="77777777" w:rsidR="002901A1" w:rsidRDefault="00C8100E">
      <w:pPr>
        <w:pStyle w:val="ListParagraph"/>
        <w:numPr>
          <w:ilvl w:val="1"/>
          <w:numId w:val="1"/>
        </w:numPr>
        <w:tabs>
          <w:tab w:val="left" w:pos="929"/>
        </w:tabs>
        <w:spacing w:before="168" w:line="235" w:lineRule="auto"/>
        <w:ind w:right="68" w:hanging="224"/>
      </w:pPr>
      <w:r>
        <w:rPr>
          <w:color w:val="231F20"/>
        </w:rPr>
        <w:t>An LPR remains an LPR unless the government</w:t>
      </w:r>
      <w:r>
        <w:rPr>
          <w:color w:val="231F20"/>
          <w:spacing w:val="-33"/>
        </w:rPr>
        <w:t xml:space="preserve"> </w:t>
      </w:r>
      <w:r>
        <w:rPr>
          <w:color w:val="231F20"/>
        </w:rPr>
        <w:t xml:space="preserve">proves abandonment by </w:t>
      </w:r>
      <w:r>
        <w:rPr>
          <w:color w:val="231F20"/>
          <w:spacing w:val="-4"/>
        </w:rPr>
        <w:t xml:space="preserve">clear, </w:t>
      </w:r>
      <w:r>
        <w:rPr>
          <w:color w:val="231F20"/>
        </w:rPr>
        <w:t>unequivocal, and convincing evidence and an order of removal is issued by an immigration judge and becomes</w:t>
      </w:r>
      <w:r>
        <w:rPr>
          <w:color w:val="231F20"/>
          <w:spacing w:val="-8"/>
        </w:rPr>
        <w:t xml:space="preserve"> </w:t>
      </w:r>
      <w:r>
        <w:rPr>
          <w:color w:val="231F20"/>
        </w:rPr>
        <w:t>final.</w:t>
      </w:r>
    </w:p>
    <w:p w14:paraId="5FB49E26" w14:textId="77777777" w:rsidR="002901A1" w:rsidRDefault="00C8100E">
      <w:pPr>
        <w:pStyle w:val="ListParagraph"/>
        <w:numPr>
          <w:ilvl w:val="1"/>
          <w:numId w:val="1"/>
        </w:numPr>
        <w:tabs>
          <w:tab w:val="left" w:pos="937"/>
        </w:tabs>
        <w:spacing w:before="173" w:line="235" w:lineRule="auto"/>
        <w:ind w:left="938" w:right="460" w:hanging="225"/>
      </w:pPr>
      <w:r>
        <w:rPr>
          <w:color w:val="231F20"/>
        </w:rPr>
        <w:t xml:space="preserve">Form I-407 must be signed </w:t>
      </w:r>
      <w:r>
        <w:rPr>
          <w:color w:val="231F20"/>
          <w:spacing w:val="-3"/>
        </w:rPr>
        <w:t xml:space="preserve">voluntarily. </w:t>
      </w:r>
      <w:r>
        <w:rPr>
          <w:color w:val="231F20"/>
          <w:spacing w:val="-6"/>
        </w:rPr>
        <w:t xml:space="preserve">You </w:t>
      </w:r>
      <w:r>
        <w:rPr>
          <w:color w:val="231F20"/>
        </w:rPr>
        <w:t>may refuse</w:t>
      </w:r>
      <w:r>
        <w:rPr>
          <w:color w:val="231F20"/>
          <w:spacing w:val="-6"/>
        </w:rPr>
        <w:t xml:space="preserve"> </w:t>
      </w:r>
      <w:r>
        <w:rPr>
          <w:color w:val="231F20"/>
        </w:rPr>
        <w:t>to</w:t>
      </w:r>
      <w:r>
        <w:rPr>
          <w:color w:val="231F20"/>
          <w:spacing w:val="-6"/>
        </w:rPr>
        <w:t xml:space="preserve"> </w:t>
      </w:r>
      <w:r>
        <w:rPr>
          <w:color w:val="231F20"/>
        </w:rPr>
        <w:t>sign</w:t>
      </w:r>
      <w:r>
        <w:rPr>
          <w:color w:val="231F20"/>
          <w:spacing w:val="-6"/>
        </w:rPr>
        <w:t xml:space="preserve"> </w:t>
      </w:r>
      <w:r>
        <w:rPr>
          <w:color w:val="231F20"/>
        </w:rPr>
        <w:t>the</w:t>
      </w:r>
      <w:r>
        <w:rPr>
          <w:color w:val="231F20"/>
          <w:spacing w:val="-5"/>
        </w:rPr>
        <w:t xml:space="preserve"> </w:t>
      </w:r>
      <w:r>
        <w:rPr>
          <w:color w:val="231F20"/>
        </w:rPr>
        <w:t>form</w:t>
      </w:r>
      <w:r>
        <w:rPr>
          <w:color w:val="231F20"/>
          <w:spacing w:val="-5"/>
        </w:rPr>
        <w:t xml:space="preserve"> </w:t>
      </w:r>
      <w:r>
        <w:rPr>
          <w:color w:val="231F20"/>
        </w:rPr>
        <w:t>and</w:t>
      </w:r>
      <w:r>
        <w:rPr>
          <w:color w:val="231F20"/>
          <w:spacing w:val="-6"/>
        </w:rPr>
        <w:t xml:space="preserve"> </w:t>
      </w:r>
      <w:r>
        <w:rPr>
          <w:color w:val="231F20"/>
        </w:rPr>
        <w:t>there</w:t>
      </w:r>
      <w:r>
        <w:rPr>
          <w:color w:val="231F20"/>
          <w:spacing w:val="-5"/>
        </w:rPr>
        <w:t xml:space="preserve"> </w:t>
      </w:r>
      <w:r>
        <w:rPr>
          <w:color w:val="231F20"/>
        </w:rPr>
        <w:t>are</w:t>
      </w:r>
      <w:r>
        <w:rPr>
          <w:color w:val="231F20"/>
          <w:spacing w:val="-5"/>
        </w:rPr>
        <w:t xml:space="preserve"> </w:t>
      </w:r>
      <w:r>
        <w:rPr>
          <w:color w:val="231F20"/>
        </w:rPr>
        <w:t>no</w:t>
      </w:r>
      <w:r>
        <w:rPr>
          <w:color w:val="231F20"/>
          <w:spacing w:val="-6"/>
        </w:rPr>
        <w:t xml:space="preserve"> </w:t>
      </w:r>
      <w:r>
        <w:rPr>
          <w:color w:val="231F20"/>
        </w:rPr>
        <w:t>negative consequences if you refuse to sign</w:t>
      </w:r>
      <w:r>
        <w:rPr>
          <w:color w:val="231F20"/>
          <w:spacing w:val="-14"/>
        </w:rPr>
        <w:t xml:space="preserve"> </w:t>
      </w:r>
      <w:r>
        <w:rPr>
          <w:color w:val="231F20"/>
        </w:rPr>
        <w:t>it.</w:t>
      </w:r>
    </w:p>
    <w:p w14:paraId="2F23FE88" w14:textId="77777777" w:rsidR="002901A1" w:rsidRDefault="00C8100E">
      <w:pPr>
        <w:spacing w:before="183" w:line="235" w:lineRule="auto"/>
        <w:ind w:left="724" w:firstLine="4"/>
      </w:pPr>
      <w:r>
        <w:rPr>
          <w:b/>
          <w:color w:val="231F20"/>
        </w:rPr>
        <w:t>If CBP</w:t>
      </w:r>
      <w:r>
        <w:rPr>
          <w:b/>
          <w:color w:val="231F20"/>
        </w:rPr>
        <w:t xml:space="preserve"> believes that you abandoned your U.S.</w:t>
      </w:r>
      <w:r>
        <w:rPr>
          <w:b/>
          <w:color w:val="231F20"/>
          <w:spacing w:val="-35"/>
        </w:rPr>
        <w:t xml:space="preserve"> </w:t>
      </w:r>
      <w:r>
        <w:rPr>
          <w:b/>
          <w:color w:val="231F20"/>
        </w:rPr>
        <w:t xml:space="preserve">residence and you refuse to sign a Form I-407, </w:t>
      </w:r>
      <w:r>
        <w:rPr>
          <w:color w:val="231F20"/>
        </w:rPr>
        <w:t>CBP must issue</w:t>
      </w:r>
      <w:r>
        <w:rPr>
          <w:color w:val="231F20"/>
          <w:spacing w:val="-33"/>
        </w:rPr>
        <w:t xml:space="preserve"> </w:t>
      </w:r>
      <w:r>
        <w:rPr>
          <w:color w:val="231F20"/>
        </w:rPr>
        <w:t xml:space="preserve">you a Notice to Appear </w:t>
      </w:r>
      <w:r>
        <w:rPr>
          <w:color w:val="231F20"/>
          <w:spacing w:val="-4"/>
        </w:rPr>
        <w:t xml:space="preserve">(NTA) </w:t>
      </w:r>
      <w:r>
        <w:rPr>
          <w:color w:val="231F20"/>
          <w:spacing w:val="-3"/>
        </w:rPr>
        <w:t xml:space="preserve">before </w:t>
      </w:r>
      <w:r>
        <w:rPr>
          <w:color w:val="231F20"/>
        </w:rPr>
        <w:t>an immigration judge who will determine if you have abandoned your U.S. residence. CBP cannot make this decision on its</w:t>
      </w:r>
      <w:r>
        <w:rPr>
          <w:color w:val="231F20"/>
          <w:spacing w:val="-20"/>
        </w:rPr>
        <w:t xml:space="preserve"> </w:t>
      </w:r>
      <w:r>
        <w:rPr>
          <w:color w:val="231F20"/>
        </w:rPr>
        <w:t>own.</w:t>
      </w:r>
    </w:p>
    <w:p w14:paraId="12E8825F" w14:textId="77777777" w:rsidR="002901A1" w:rsidRDefault="00C8100E">
      <w:pPr>
        <w:pStyle w:val="BodyText"/>
        <w:spacing w:before="9"/>
        <w:rPr>
          <w:sz w:val="18"/>
        </w:rPr>
      </w:pPr>
      <w:r>
        <w:br w:type="column"/>
      </w:r>
    </w:p>
    <w:p w14:paraId="7CDE3D9E" w14:textId="77777777" w:rsidR="002901A1" w:rsidRDefault="00C8100E">
      <w:pPr>
        <w:ind w:left="581" w:right="496" w:firstLine="1"/>
      </w:pPr>
      <w:r>
        <w:rPr>
          <w:b/>
          <w:color w:val="231F20"/>
        </w:rPr>
        <w:t xml:space="preserve">If CBP believes that you abandoned your U.S. residence and you sign a Form I-407, </w:t>
      </w:r>
      <w:r>
        <w:rPr>
          <w:color w:val="231F20"/>
        </w:rPr>
        <w:t>you still have the right to request a hearing before an immigration judge.</w:t>
      </w:r>
    </w:p>
    <w:p w14:paraId="74EEBEB2" w14:textId="77777777" w:rsidR="002901A1" w:rsidRDefault="00C8100E">
      <w:pPr>
        <w:spacing w:before="181"/>
        <w:ind w:left="580" w:right="787" w:firstLine="2"/>
      </w:pPr>
      <w:r>
        <w:rPr>
          <w:b/>
          <w:color w:val="231F20"/>
        </w:rPr>
        <w:t>If CBP takes your permanent resident card</w:t>
      </w:r>
      <w:r>
        <w:rPr>
          <w:color w:val="231F20"/>
        </w:rPr>
        <w:t>, you have the right to other evidence of your LPR status, such as a stamp in your passport.</w:t>
      </w:r>
    </w:p>
    <w:p w14:paraId="0616ACE0" w14:textId="77777777" w:rsidR="002901A1" w:rsidRDefault="00C8100E">
      <w:pPr>
        <w:pStyle w:val="BodyText"/>
        <w:spacing w:before="181"/>
        <w:ind w:left="581" w:right="1027" w:firstLine="1"/>
      </w:pPr>
      <w:r>
        <w:rPr>
          <w:b/>
          <w:color w:val="231F20"/>
        </w:rPr>
        <w:t>Future Travel</w:t>
      </w:r>
      <w:r>
        <w:rPr>
          <w:color w:val="231F20"/>
        </w:rPr>
        <w:t>. To avoid delays at the ports of entry or legal issues in the future, you should consult with an immigration attorney prior to traveling if you:</w:t>
      </w:r>
    </w:p>
    <w:p w14:paraId="2EF2CABE" w14:textId="77777777" w:rsidR="002901A1" w:rsidRDefault="00C8100E">
      <w:pPr>
        <w:pStyle w:val="ListParagraph"/>
        <w:numPr>
          <w:ilvl w:val="0"/>
          <w:numId w:val="1"/>
        </w:numPr>
        <w:tabs>
          <w:tab w:val="left" w:pos="792"/>
        </w:tabs>
        <w:ind w:left="791"/>
      </w:pPr>
      <w:r>
        <w:rPr>
          <w:color w:val="231F20"/>
        </w:rPr>
        <w:t>Have</w:t>
      </w:r>
      <w:r>
        <w:rPr>
          <w:color w:val="231F20"/>
        </w:rPr>
        <w:t xml:space="preserve"> a criminal record (criminal convictions or</w:t>
      </w:r>
      <w:r>
        <w:rPr>
          <w:color w:val="231F20"/>
          <w:spacing w:val="-12"/>
        </w:rPr>
        <w:t xml:space="preserve"> </w:t>
      </w:r>
      <w:r>
        <w:rPr>
          <w:color w:val="231F20"/>
        </w:rPr>
        <w:t>a</w:t>
      </w:r>
    </w:p>
    <w:p w14:paraId="3358ABCC" w14:textId="77777777" w:rsidR="002901A1" w:rsidRDefault="00C8100E">
      <w:pPr>
        <w:pStyle w:val="BodyText"/>
        <w:ind w:left="793"/>
      </w:pPr>
      <w:r>
        <w:rPr>
          <w:color w:val="231F20"/>
        </w:rPr>
        <w:t>pending criminal charge).</w:t>
      </w:r>
    </w:p>
    <w:p w14:paraId="6BC3839A" w14:textId="77777777" w:rsidR="002901A1" w:rsidRDefault="00C8100E">
      <w:pPr>
        <w:pStyle w:val="ListParagraph"/>
        <w:numPr>
          <w:ilvl w:val="0"/>
          <w:numId w:val="1"/>
        </w:numPr>
        <w:tabs>
          <w:tab w:val="left" w:pos="792"/>
        </w:tabs>
        <w:ind w:left="791" w:right="855"/>
      </w:pPr>
      <w:r>
        <w:rPr>
          <w:color w:val="231F20"/>
        </w:rPr>
        <w:t>Have</w:t>
      </w:r>
      <w:r>
        <w:rPr>
          <w:color w:val="231F20"/>
          <w:spacing w:val="-6"/>
        </w:rPr>
        <w:t xml:space="preserve"> </w:t>
      </w:r>
      <w:r>
        <w:rPr>
          <w:color w:val="231F20"/>
        </w:rPr>
        <w:t>an</w:t>
      </w:r>
      <w:r>
        <w:rPr>
          <w:color w:val="231F20"/>
          <w:spacing w:val="-6"/>
        </w:rPr>
        <w:t xml:space="preserve"> </w:t>
      </w:r>
      <w:r>
        <w:rPr>
          <w:color w:val="231F20"/>
        </w:rPr>
        <w:t>application</w:t>
      </w:r>
      <w:r>
        <w:rPr>
          <w:color w:val="231F20"/>
          <w:spacing w:val="-7"/>
        </w:rPr>
        <w:t xml:space="preserve"> </w:t>
      </w:r>
      <w:r>
        <w:rPr>
          <w:color w:val="231F20"/>
        </w:rPr>
        <w:t>pending</w:t>
      </w:r>
      <w:r>
        <w:rPr>
          <w:color w:val="231F20"/>
          <w:spacing w:val="-6"/>
        </w:rPr>
        <w:t xml:space="preserve"> </w:t>
      </w:r>
      <w:r>
        <w:rPr>
          <w:color w:val="231F20"/>
        </w:rPr>
        <w:t>with</w:t>
      </w:r>
      <w:r>
        <w:rPr>
          <w:color w:val="231F20"/>
          <w:spacing w:val="-5"/>
        </w:rPr>
        <w:t xml:space="preserve"> </w:t>
      </w:r>
      <w:r>
        <w:rPr>
          <w:color w:val="231F20"/>
        </w:rPr>
        <w:t>U.S.</w:t>
      </w:r>
      <w:r>
        <w:rPr>
          <w:color w:val="231F20"/>
          <w:spacing w:val="-7"/>
        </w:rPr>
        <w:t xml:space="preserve"> </w:t>
      </w:r>
      <w:r>
        <w:rPr>
          <w:color w:val="231F20"/>
        </w:rPr>
        <w:t>Citizenship</w:t>
      </w:r>
      <w:r>
        <w:rPr>
          <w:color w:val="231F20"/>
          <w:spacing w:val="-5"/>
        </w:rPr>
        <w:t xml:space="preserve"> </w:t>
      </w:r>
      <w:r>
        <w:rPr>
          <w:color w:val="231F20"/>
        </w:rPr>
        <w:t>and Immigration Services (USCIS) or the Executive Office for Immigration Review</w:t>
      </w:r>
      <w:r>
        <w:rPr>
          <w:color w:val="231F20"/>
          <w:spacing w:val="-5"/>
        </w:rPr>
        <w:t xml:space="preserve"> </w:t>
      </w:r>
      <w:r>
        <w:rPr>
          <w:color w:val="231F20"/>
        </w:rPr>
        <w:t>(EOIR).</w:t>
      </w:r>
    </w:p>
    <w:p w14:paraId="469CAA9F" w14:textId="77777777" w:rsidR="002901A1" w:rsidRDefault="00C8100E">
      <w:pPr>
        <w:pStyle w:val="ListParagraph"/>
        <w:numPr>
          <w:ilvl w:val="0"/>
          <w:numId w:val="1"/>
        </w:numPr>
        <w:tabs>
          <w:tab w:val="left" w:pos="776"/>
        </w:tabs>
        <w:ind w:left="789" w:right="896" w:hanging="222"/>
      </w:pPr>
      <w:r>
        <w:rPr>
          <w:color w:val="231F20"/>
        </w:rPr>
        <w:t xml:space="preserve">There is anything in your immigration history </w:t>
      </w:r>
      <w:r>
        <w:rPr>
          <w:color w:val="231F20"/>
        </w:rPr>
        <w:t>that was not disclosed during your immigration process or</w:t>
      </w:r>
      <w:r>
        <w:rPr>
          <w:color w:val="231F20"/>
          <w:spacing w:val="-7"/>
        </w:rPr>
        <w:t xml:space="preserve"> </w:t>
      </w:r>
      <w:r>
        <w:rPr>
          <w:color w:val="231F20"/>
        </w:rPr>
        <w:t>that</w:t>
      </w:r>
      <w:r>
        <w:rPr>
          <w:color w:val="231F20"/>
          <w:spacing w:val="-5"/>
        </w:rPr>
        <w:t xml:space="preserve"> </w:t>
      </w:r>
      <w:r>
        <w:rPr>
          <w:color w:val="231F20"/>
        </w:rPr>
        <w:t>might</w:t>
      </w:r>
      <w:r>
        <w:rPr>
          <w:color w:val="231F20"/>
          <w:spacing w:val="-5"/>
        </w:rPr>
        <w:t xml:space="preserve"> </w:t>
      </w:r>
      <w:r>
        <w:rPr>
          <w:color w:val="231F20"/>
        </w:rPr>
        <w:t>cause</w:t>
      </w:r>
      <w:r>
        <w:rPr>
          <w:color w:val="231F20"/>
          <w:spacing w:val="-6"/>
        </w:rPr>
        <w:t xml:space="preserve"> </w:t>
      </w:r>
      <w:r>
        <w:rPr>
          <w:color w:val="231F20"/>
        </w:rPr>
        <w:t>a</w:t>
      </w:r>
      <w:r>
        <w:rPr>
          <w:color w:val="231F20"/>
          <w:spacing w:val="-6"/>
        </w:rPr>
        <w:t xml:space="preserve"> </w:t>
      </w:r>
      <w:r>
        <w:rPr>
          <w:color w:val="231F20"/>
        </w:rPr>
        <w:t>government</w:t>
      </w:r>
      <w:r>
        <w:rPr>
          <w:color w:val="231F20"/>
          <w:spacing w:val="-5"/>
        </w:rPr>
        <w:t xml:space="preserve"> </w:t>
      </w:r>
      <w:r>
        <w:rPr>
          <w:color w:val="231F20"/>
        </w:rPr>
        <w:t>official</w:t>
      </w:r>
      <w:r>
        <w:rPr>
          <w:color w:val="231F20"/>
          <w:spacing w:val="-6"/>
        </w:rPr>
        <w:t xml:space="preserve"> </w:t>
      </w:r>
      <w:r>
        <w:rPr>
          <w:color w:val="231F20"/>
        </w:rPr>
        <w:t>to</w:t>
      </w:r>
      <w:r>
        <w:rPr>
          <w:color w:val="231F20"/>
          <w:spacing w:val="-7"/>
        </w:rPr>
        <w:t xml:space="preserve"> </w:t>
      </w:r>
      <w:r>
        <w:rPr>
          <w:color w:val="231F20"/>
        </w:rPr>
        <w:t>question you about the reason for your travel or about your immigration</w:t>
      </w:r>
      <w:r>
        <w:rPr>
          <w:color w:val="231F20"/>
          <w:spacing w:val="-2"/>
        </w:rPr>
        <w:t xml:space="preserve"> </w:t>
      </w:r>
      <w:r>
        <w:rPr>
          <w:color w:val="231F20"/>
          <w:spacing w:val="-3"/>
        </w:rPr>
        <w:t>history.</w:t>
      </w:r>
    </w:p>
    <w:p w14:paraId="034A8363" w14:textId="77777777" w:rsidR="002901A1" w:rsidRDefault="002901A1">
      <w:pPr>
        <w:sectPr w:rsidR="002901A1">
          <w:type w:val="continuous"/>
          <w:pgSz w:w="12240" w:h="15840"/>
          <w:pgMar w:top="0" w:right="0" w:bottom="500" w:left="0" w:header="720" w:footer="720" w:gutter="0"/>
          <w:cols w:num="2" w:space="720" w:equalWidth="0">
            <w:col w:w="5777" w:space="40"/>
            <w:col w:w="6423"/>
          </w:cols>
        </w:sectPr>
      </w:pPr>
    </w:p>
    <w:p w14:paraId="5C9F1679" w14:textId="77777777" w:rsidR="002901A1" w:rsidRDefault="002901A1">
      <w:pPr>
        <w:pStyle w:val="BodyText"/>
        <w:rPr>
          <w:sz w:val="20"/>
        </w:rPr>
      </w:pPr>
    </w:p>
    <w:p w14:paraId="5E2E11EC" w14:textId="77777777" w:rsidR="002901A1" w:rsidRDefault="002901A1">
      <w:pPr>
        <w:pStyle w:val="BodyText"/>
        <w:spacing w:before="9"/>
        <w:rPr>
          <w:sz w:val="28"/>
        </w:rPr>
      </w:pPr>
    </w:p>
    <w:p w14:paraId="28728625" w14:textId="272E7900" w:rsidR="002901A1" w:rsidRDefault="00C8100E">
      <w:pPr>
        <w:pStyle w:val="BodyText"/>
        <w:ind w:left="700"/>
        <w:rPr>
          <w:sz w:val="20"/>
        </w:rPr>
      </w:pPr>
      <w:r>
        <w:rPr>
          <w:noProof/>
        </w:rPr>
        <w:pict w14:anchorId="6E5AA9BC">
          <v:shape id="Text Box 2" o:spid="_x0000_s2067" type="#_x0000_t202" style="position:absolute;left:0;text-align:left;margin-left:0;margin-top:14.6pt;width:502.3pt;height:262.7pt;z-index:251659264;visibility:visible;mso-wrap-distance-left:9pt;mso-wrap-distance-top:3.6pt;mso-wrap-distance-right:9pt;mso-wrap-distance-bottom:3.6pt;mso-position-horizontal:center;mso-position-horizontal-relative:text;mso-position-vertical:absolute;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">
            <v:textbox>
              <w:txbxContent>
                <w:p w14:paraId="7EDED55B" w14:textId="480DC4F0" w:rsidR="00C8100E" w:rsidRDefault="00C8100E">
                  <w:bookmarkStart w:id="0" w:name="_GoBack"/>
                  <w:bookmarkEnd w:id="0"/>
                </w:p>
              </w:txbxContent>
            </v:textbox>
            <w10:wrap type="square"/>
          </v:shape>
        </w:pict>
      </w:r>
      <w:r>
        <w:rPr>
          <w:sz w:val="20"/>
        </w:rPr>
      </w:r>
      <w:r>
        <w:rPr>
          <w:sz w:val="20"/>
        </w:rPr>
        <w:pict w14:anchorId="284A6804">
          <v:group id="_x0000_s2051" style="width:543.05pt;height:286.3pt;mso-position-horizontal-relative:char;mso-position-vertical-relative:line" coordsize="10861,5726">
            <v:rect id="_x0000_s2052" style="position:absolute;left:20;top:20;width:10821;height:5686" filled="f" strokecolor="#d1d3d4" strokeweight="2pt"/>
            <w10:anchorlock/>
          </v:group>
        </w:pict>
      </w:r>
    </w:p>
    <w:p w14:paraId="4C90F323" w14:textId="77777777" w:rsidR="002901A1" w:rsidRDefault="002901A1">
      <w:pPr>
        <w:pStyle w:val="BodyText"/>
        <w:spacing w:before="8"/>
        <w:rPr>
          <w:sz w:val="14"/>
        </w:rPr>
      </w:pPr>
    </w:p>
    <w:p w14:paraId="6FCC5A4E" w14:textId="77777777" w:rsidR="002901A1" w:rsidRDefault="002901A1">
      <w:pPr>
        <w:rPr>
          <w:sz w:val="14"/>
        </w:rPr>
        <w:sectPr w:rsidR="002901A1">
          <w:type w:val="continuous"/>
          <w:pgSz w:w="12240" w:h="15840"/>
          <w:pgMar w:top="0" w:right="0" w:bottom="500" w:left="0" w:header="720" w:footer="720" w:gutter="0"/>
          <w:cols w:space="720"/>
        </w:sectPr>
      </w:pPr>
    </w:p>
    <w:p w14:paraId="0DB16550" w14:textId="77777777" w:rsidR="002901A1" w:rsidRDefault="00C8100E">
      <w:pPr>
        <w:spacing w:before="63"/>
        <w:ind w:left="716"/>
        <w:rPr>
          <w:sz w:val="18"/>
        </w:rPr>
      </w:pPr>
      <w:r>
        <w:pict w14:anchorId="4985324D">
          <v:rect id="_x0000_s2050" style="position:absolute;left:0;text-align:left;margin-left:0;margin-top:0;width:612pt;height:73.45pt;z-index:1096;mso-position-horizontal-relative:page;mso-position-vertical-relative:page" fillcolor="#ffe8cc" stroked="f">
            <w10:wrap anchorx="page" anchory="page"/>
          </v:rect>
        </w:pict>
      </w:r>
      <w:r>
        <w:rPr>
          <w:color w:val="808285"/>
          <w:sz w:val="18"/>
        </w:rPr>
        <w:t>The contents of this document do not constitute legal advice.</w:t>
      </w:r>
    </w:p>
    <w:p w14:paraId="69887504" w14:textId="77777777" w:rsidR="002901A1" w:rsidRDefault="00C8100E">
      <w:pPr>
        <w:spacing w:before="82"/>
        <w:ind w:left="716"/>
        <w:rPr>
          <w:sz w:val="16"/>
        </w:rPr>
      </w:pPr>
      <w:r>
        <w:br w:type="column"/>
      </w:r>
      <w:r>
        <w:rPr>
          <w:color w:val="808285"/>
          <w:sz w:val="16"/>
        </w:rPr>
        <w:t>Page 2 or 2</w:t>
      </w:r>
    </w:p>
    <w:sectPr w:rsidR="002901A1">
      <w:type w:val="continuous"/>
      <w:pgSz w:w="12240" w:h="15840"/>
      <w:pgMar w:top="0" w:right="0" w:bottom="500" w:left="0" w:header="720" w:footer="720" w:gutter="0"/>
      <w:cols w:num="2" w:space="720" w:equalWidth="0">
        <w:col w:w="5221" w:space="4859"/>
        <w:col w:w="21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4990AB" w14:textId="77777777" w:rsidR="00000000" w:rsidRDefault="00C8100E">
      <w:r>
        <w:separator/>
      </w:r>
    </w:p>
  </w:endnote>
  <w:endnote w:type="continuationSeparator" w:id="0">
    <w:p w14:paraId="785120C8" w14:textId="77777777" w:rsidR="00000000" w:rsidRDefault="00C81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1F753" w14:textId="77777777" w:rsidR="002901A1" w:rsidRDefault="00C8100E">
    <w:pPr>
      <w:pStyle w:val="BodyText"/>
      <w:spacing w:line="14" w:lineRule="auto"/>
      <w:rPr>
        <w:sz w:val="20"/>
      </w:rPr>
    </w:pPr>
    <w:r>
      <w:rPr>
        <w:noProof/>
      </w:rPr>
      <w:drawing>
        <wp:anchor distT="0" distB="0" distL="0" distR="0" simplePos="0" relativeHeight="268430687" behindDoc="1" locked="0" layoutInCell="1" allowOverlap="1" wp14:anchorId="0E343C1C" wp14:editId="04F2A86F">
          <wp:simplePos x="0" y="0"/>
          <wp:positionH relativeFrom="page">
            <wp:posOffset>0</wp:posOffset>
          </wp:positionH>
          <wp:positionV relativeFrom="page">
            <wp:posOffset>9684913</wp:posOffset>
          </wp:positionV>
          <wp:extent cx="7772399" cy="373486"/>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7772399" cy="373486"/>
                  </a:xfrm>
                  <a:prstGeom prst="rect">
                    <a:avLst/>
                  </a:prstGeom>
                </pic:spPr>
              </pic:pic>
            </a:graphicData>
          </a:graphic>
        </wp:anchor>
      </w:drawing>
    </w:r>
    <w:r>
      <w:pict w14:anchorId="6C346EE2">
        <v:shapetype id="_x0000_t202" coordsize="21600,21600" o:spt="202" path="m,l,21600r21600,l21600,xe">
          <v:stroke joinstyle="miter"/>
          <v:path gradientshapeok="t" o:connecttype="rect"/>
        </v:shapetype>
        <v:shape id="_x0000_s1026" type="#_x0000_t202" style="position:absolute;margin-left:34.5pt;margin-top:769.4pt;width:232.05pt;height:13pt;z-index:-4744;mso-position-horizontal-relative:page;mso-position-vertical-relative:page" filled="f" stroked="f">
          <v:textbox inset="0,0,0,0">
            <w:txbxContent>
              <w:p w14:paraId="27D25004" w14:textId="77777777" w:rsidR="002901A1" w:rsidRDefault="00C8100E">
                <w:pPr>
                  <w:spacing w:line="244" w:lineRule="exact"/>
                  <w:ind w:left="20"/>
                  <w:rPr>
                    <w:b/>
                  </w:rPr>
                </w:pPr>
                <w:r>
                  <w:rPr>
                    <w:b/>
                    <w:color w:val="FFFFFF"/>
                  </w:rPr>
                  <w:t>©2018 American Immigration Lawyers</w:t>
                </w:r>
                <w:r>
                  <w:rPr>
                    <w:b/>
                    <w:color w:val="FFFFFF"/>
                    <w:spacing w:val="-37"/>
                  </w:rPr>
                  <w:t xml:space="preserve"> </w:t>
                </w:r>
                <w:r>
                  <w:rPr>
                    <w:b/>
                    <w:color w:val="FFFFFF"/>
                  </w:rPr>
                  <w:t>Association</w:t>
                </w:r>
              </w:p>
            </w:txbxContent>
          </v:textbox>
          <w10:wrap anchorx="page" anchory="page"/>
        </v:shape>
      </w:pict>
    </w:r>
    <w:r>
      <w:pict w14:anchorId="328EB5A9">
        <v:shape id="_x0000_s1025" type="#_x0000_t202" style="position:absolute;margin-left:461.85pt;margin-top:769.4pt;width:133.2pt;height:13pt;z-index:-4720;mso-position-horizontal-relative:page;mso-position-vertical-relative:page" filled="f" stroked="f">
          <v:textbox inset="0,0,0,0">
            <w:txbxContent>
              <w:p w14:paraId="23BCCE45" w14:textId="77777777" w:rsidR="002901A1" w:rsidRDefault="00C8100E">
                <w:pPr>
                  <w:spacing w:line="244" w:lineRule="exact"/>
                  <w:ind w:left="20"/>
                  <w:rPr>
                    <w:b/>
                  </w:rPr>
                </w:pPr>
                <w:r>
                  <w:rPr>
                    <w:b/>
                    <w:color w:val="FFFFFF"/>
                  </w:rPr>
                  <w:t>#</w:t>
                </w:r>
                <w:proofErr w:type="spellStart"/>
                <w:r>
                  <w:rPr>
                    <w:b/>
                    <w:color w:val="FFFFFF"/>
                  </w:rPr>
                  <w:t>AILAStandsWithImmigrants</w:t>
                </w:r>
                <w:proofErr w:type="spellEnd"/>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E78D71" w14:textId="77777777" w:rsidR="00000000" w:rsidRDefault="00C8100E">
      <w:r>
        <w:separator/>
      </w:r>
    </w:p>
  </w:footnote>
  <w:footnote w:type="continuationSeparator" w:id="0">
    <w:p w14:paraId="332563BC" w14:textId="77777777" w:rsidR="00000000" w:rsidRDefault="00C810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033511"/>
    <w:multiLevelType w:val="hybridMultilevel"/>
    <w:tmpl w:val="FBE29656"/>
    <w:lvl w:ilvl="0" w:tplc="FBD00690">
      <w:numFmt w:val="bullet"/>
      <w:lvlText w:val=""/>
      <w:lvlJc w:val="left"/>
      <w:pPr>
        <w:ind w:left="937" w:hanging="217"/>
      </w:pPr>
      <w:rPr>
        <w:rFonts w:ascii="Symbol" w:eastAsia="Symbol" w:hAnsi="Symbol" w:cs="Symbol" w:hint="default"/>
        <w:color w:val="231F20"/>
        <w:w w:val="100"/>
        <w:sz w:val="22"/>
        <w:szCs w:val="22"/>
        <w:lang w:val="en-US" w:eastAsia="en-US" w:bidi="en-US"/>
      </w:rPr>
    </w:lvl>
    <w:lvl w:ilvl="1" w:tplc="2B1C5BDC">
      <w:numFmt w:val="bullet"/>
      <w:lvlText w:val="•"/>
      <w:lvlJc w:val="left"/>
      <w:pPr>
        <w:ind w:left="1430" w:hanging="217"/>
      </w:pPr>
      <w:rPr>
        <w:rFonts w:hint="default"/>
        <w:lang w:val="en-US" w:eastAsia="en-US" w:bidi="en-US"/>
      </w:rPr>
    </w:lvl>
    <w:lvl w:ilvl="2" w:tplc="9B1AD2E0">
      <w:numFmt w:val="bullet"/>
      <w:lvlText w:val="•"/>
      <w:lvlJc w:val="left"/>
      <w:pPr>
        <w:ind w:left="1921" w:hanging="217"/>
      </w:pPr>
      <w:rPr>
        <w:rFonts w:hint="default"/>
        <w:lang w:val="en-US" w:eastAsia="en-US" w:bidi="en-US"/>
      </w:rPr>
    </w:lvl>
    <w:lvl w:ilvl="3" w:tplc="944C9598">
      <w:numFmt w:val="bullet"/>
      <w:lvlText w:val="•"/>
      <w:lvlJc w:val="left"/>
      <w:pPr>
        <w:ind w:left="2411" w:hanging="217"/>
      </w:pPr>
      <w:rPr>
        <w:rFonts w:hint="default"/>
        <w:lang w:val="en-US" w:eastAsia="en-US" w:bidi="en-US"/>
      </w:rPr>
    </w:lvl>
    <w:lvl w:ilvl="4" w:tplc="798A3A60">
      <w:numFmt w:val="bullet"/>
      <w:lvlText w:val="•"/>
      <w:lvlJc w:val="left"/>
      <w:pPr>
        <w:ind w:left="2902" w:hanging="217"/>
      </w:pPr>
      <w:rPr>
        <w:rFonts w:hint="default"/>
        <w:lang w:val="en-US" w:eastAsia="en-US" w:bidi="en-US"/>
      </w:rPr>
    </w:lvl>
    <w:lvl w:ilvl="5" w:tplc="FDECDA82">
      <w:numFmt w:val="bullet"/>
      <w:lvlText w:val="•"/>
      <w:lvlJc w:val="left"/>
      <w:pPr>
        <w:ind w:left="3392" w:hanging="217"/>
      </w:pPr>
      <w:rPr>
        <w:rFonts w:hint="default"/>
        <w:lang w:val="en-US" w:eastAsia="en-US" w:bidi="en-US"/>
      </w:rPr>
    </w:lvl>
    <w:lvl w:ilvl="6" w:tplc="68AE6BCA">
      <w:numFmt w:val="bullet"/>
      <w:lvlText w:val="•"/>
      <w:lvlJc w:val="left"/>
      <w:pPr>
        <w:ind w:left="3883" w:hanging="217"/>
      </w:pPr>
      <w:rPr>
        <w:rFonts w:hint="default"/>
        <w:lang w:val="en-US" w:eastAsia="en-US" w:bidi="en-US"/>
      </w:rPr>
    </w:lvl>
    <w:lvl w:ilvl="7" w:tplc="BF440A8C">
      <w:numFmt w:val="bullet"/>
      <w:lvlText w:val="•"/>
      <w:lvlJc w:val="left"/>
      <w:pPr>
        <w:ind w:left="4373" w:hanging="217"/>
      </w:pPr>
      <w:rPr>
        <w:rFonts w:hint="default"/>
        <w:lang w:val="en-US" w:eastAsia="en-US" w:bidi="en-US"/>
      </w:rPr>
    </w:lvl>
    <w:lvl w:ilvl="8" w:tplc="080AA512">
      <w:numFmt w:val="bullet"/>
      <w:lvlText w:val="•"/>
      <w:lvlJc w:val="left"/>
      <w:pPr>
        <w:ind w:left="4864" w:hanging="217"/>
      </w:pPr>
      <w:rPr>
        <w:rFonts w:hint="default"/>
        <w:lang w:val="en-US" w:eastAsia="en-US" w:bidi="en-US"/>
      </w:rPr>
    </w:lvl>
  </w:abstractNum>
  <w:abstractNum w:abstractNumId="1" w15:restartNumberingAfterBreak="0">
    <w:nsid w:val="5AC61C23"/>
    <w:multiLevelType w:val="hybridMultilevel"/>
    <w:tmpl w:val="3EACBC78"/>
    <w:lvl w:ilvl="0" w:tplc="BCA0DFCA">
      <w:numFmt w:val="bullet"/>
      <w:lvlText w:val=""/>
      <w:lvlJc w:val="left"/>
      <w:pPr>
        <w:ind w:left="722" w:hanging="224"/>
      </w:pPr>
      <w:rPr>
        <w:rFonts w:ascii="Symbol" w:eastAsia="Symbol" w:hAnsi="Symbol" w:cs="Symbol" w:hint="default"/>
        <w:color w:val="231F20"/>
        <w:w w:val="100"/>
        <w:sz w:val="22"/>
        <w:szCs w:val="22"/>
        <w:lang w:val="en-US" w:eastAsia="en-US" w:bidi="en-US"/>
      </w:rPr>
    </w:lvl>
    <w:lvl w:ilvl="1" w:tplc="D3504348">
      <w:numFmt w:val="bullet"/>
      <w:lvlText w:val=""/>
      <w:lvlJc w:val="left"/>
      <w:pPr>
        <w:ind w:left="937" w:hanging="217"/>
      </w:pPr>
      <w:rPr>
        <w:rFonts w:ascii="Symbol" w:eastAsia="Symbol" w:hAnsi="Symbol" w:cs="Symbol" w:hint="default"/>
        <w:color w:val="231F20"/>
        <w:w w:val="100"/>
        <w:sz w:val="22"/>
        <w:szCs w:val="22"/>
        <w:lang w:val="en-US" w:eastAsia="en-US" w:bidi="en-US"/>
      </w:rPr>
    </w:lvl>
    <w:lvl w:ilvl="2" w:tplc="92044E78">
      <w:numFmt w:val="bullet"/>
      <w:lvlText w:val="•"/>
      <w:lvlJc w:val="left"/>
      <w:pPr>
        <w:ind w:left="823" w:hanging="217"/>
      </w:pPr>
      <w:rPr>
        <w:rFonts w:hint="default"/>
        <w:lang w:val="en-US" w:eastAsia="en-US" w:bidi="en-US"/>
      </w:rPr>
    </w:lvl>
    <w:lvl w:ilvl="3" w:tplc="CC800A50">
      <w:numFmt w:val="bullet"/>
      <w:lvlText w:val="•"/>
      <w:lvlJc w:val="left"/>
      <w:pPr>
        <w:ind w:left="706" w:hanging="217"/>
      </w:pPr>
      <w:rPr>
        <w:rFonts w:hint="default"/>
        <w:lang w:val="en-US" w:eastAsia="en-US" w:bidi="en-US"/>
      </w:rPr>
    </w:lvl>
    <w:lvl w:ilvl="4" w:tplc="FF4A6690">
      <w:numFmt w:val="bullet"/>
      <w:lvlText w:val="•"/>
      <w:lvlJc w:val="left"/>
      <w:pPr>
        <w:ind w:left="590" w:hanging="217"/>
      </w:pPr>
      <w:rPr>
        <w:rFonts w:hint="default"/>
        <w:lang w:val="en-US" w:eastAsia="en-US" w:bidi="en-US"/>
      </w:rPr>
    </w:lvl>
    <w:lvl w:ilvl="5" w:tplc="25686142">
      <w:numFmt w:val="bullet"/>
      <w:lvlText w:val="•"/>
      <w:lvlJc w:val="left"/>
      <w:pPr>
        <w:ind w:left="473" w:hanging="217"/>
      </w:pPr>
      <w:rPr>
        <w:rFonts w:hint="default"/>
        <w:lang w:val="en-US" w:eastAsia="en-US" w:bidi="en-US"/>
      </w:rPr>
    </w:lvl>
    <w:lvl w:ilvl="6" w:tplc="BF768D6E">
      <w:numFmt w:val="bullet"/>
      <w:lvlText w:val="•"/>
      <w:lvlJc w:val="left"/>
      <w:pPr>
        <w:ind w:left="357" w:hanging="217"/>
      </w:pPr>
      <w:rPr>
        <w:rFonts w:hint="default"/>
        <w:lang w:val="en-US" w:eastAsia="en-US" w:bidi="en-US"/>
      </w:rPr>
    </w:lvl>
    <w:lvl w:ilvl="7" w:tplc="39D62E0C">
      <w:numFmt w:val="bullet"/>
      <w:lvlText w:val="•"/>
      <w:lvlJc w:val="left"/>
      <w:pPr>
        <w:ind w:left="240" w:hanging="217"/>
      </w:pPr>
      <w:rPr>
        <w:rFonts w:hint="default"/>
        <w:lang w:val="en-US" w:eastAsia="en-US" w:bidi="en-US"/>
      </w:rPr>
    </w:lvl>
    <w:lvl w:ilvl="8" w:tplc="08A4F414">
      <w:numFmt w:val="bullet"/>
      <w:lvlText w:val="•"/>
      <w:lvlJc w:val="left"/>
      <w:pPr>
        <w:ind w:left="123" w:hanging="217"/>
      </w:pPr>
      <w:rPr>
        <w:rFonts w:hint="default"/>
        <w:lang w:val="en-US" w:eastAsia="en-US" w:bidi="en-U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rawingGridHorizontalSpacing w:val="110"/>
  <w:displayHorizontalDrawingGridEvery w:val="2"/>
  <w:characterSpacingControl w:val="doNotCompress"/>
  <w:hdrShapeDefaults>
    <o:shapedefaults v:ext="edit" spidmax="2068"/>
    <o:shapelayout v:ext="edit">
      <o:idmap v:ext="edit" data="1"/>
    </o:shapelayout>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2901A1"/>
    <w:rsid w:val="002901A1"/>
    <w:rsid w:val="00C810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8"/>
    <o:shapelayout v:ext="edit">
      <o:idmap v:ext="edit" data="2"/>
    </o:shapelayout>
  </w:shapeDefaults>
  <w:decimalSymbol w:val="."/>
  <w:listSeparator w:val=","/>
  <w14:docId w14:val="495D0AA1"/>
  <w15:docId w15:val="{0CC71E9B-7DB6-4029-A9C4-BFAC3F0B8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spacing w:line="244" w:lineRule="exact"/>
      <w:ind w:left="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169"/>
      <w:ind w:left="720" w:hanging="224"/>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716</Words>
  <Characters>4084</Characters>
  <Application>Microsoft Office Word</Application>
  <DocSecurity>0</DocSecurity>
  <Lines>34</Lines>
  <Paragraphs>9</Paragraphs>
  <ScaleCrop>false</ScaleCrop>
  <Company/>
  <LinksUpToDate>false</LinksUpToDate>
  <CharactersWithSpaces>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Robert Bequeaith</cp:lastModifiedBy>
  <cp:revision>2</cp:revision>
  <dcterms:created xsi:type="dcterms:W3CDTF">2018-11-05T14:45:00Z</dcterms:created>
  <dcterms:modified xsi:type="dcterms:W3CDTF">2018-11-05T14:47:00Z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2018-11-05T00:00:00Z</vt:filetime>
  </property>
  <property fmtid="{D5CDD505-2E9C-101B-9397-08002B2CF9AE}" pid="3" name="Creator">
    <vt:lpwstr>Adobe InDesign CC 14.0 (Windows)</vt:lpwstr>
  </property>
  <property fmtid="{D5CDD505-2E9C-101B-9397-08002B2CF9AE}" pid="4" name="LastSaved">
    <vt:filetime>2018-11-05T00:00:00Z</vt:filetime>
  </property>
</Properties>
</file>